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6E66" w14:textId="74A9539D" w:rsidR="00990C84" w:rsidRPr="00A5189A" w:rsidRDefault="00472165" w:rsidP="00472165">
      <w:pPr>
        <w:spacing w:line="360" w:lineRule="auto"/>
        <w:rPr>
          <w:rFonts w:ascii="Times New Roman" w:hAnsi="Times New Roman" w:cs="Times New Roman"/>
          <w:b/>
          <w:bCs/>
          <w:sz w:val="24"/>
          <w:szCs w:val="24"/>
        </w:rPr>
      </w:pPr>
      <w:r w:rsidRPr="00A5189A">
        <w:rPr>
          <w:rFonts w:ascii="Times New Roman" w:hAnsi="Times New Roman" w:cs="Times New Roman"/>
          <w:b/>
          <w:bCs/>
          <w:sz w:val="24"/>
          <w:szCs w:val="24"/>
        </w:rPr>
        <w:t>The History of Offshore Aquaculture in the Gulf of Mexico</w:t>
      </w:r>
    </w:p>
    <w:p w14:paraId="2A4F7711" w14:textId="3B44AEB6" w:rsidR="00472165" w:rsidRPr="00A5189A" w:rsidRDefault="00A5189A" w:rsidP="00472165">
      <w:pPr>
        <w:spacing w:line="360" w:lineRule="auto"/>
        <w:rPr>
          <w:rFonts w:ascii="Times New Roman" w:hAnsi="Times New Roman" w:cs="Times New Roman"/>
          <w:sz w:val="20"/>
          <w:szCs w:val="20"/>
        </w:rPr>
      </w:pPr>
      <w:r w:rsidRPr="00A5189A">
        <w:rPr>
          <w:rFonts w:ascii="Times New Roman" w:hAnsi="Times New Roman" w:cs="Times New Roman"/>
          <w:sz w:val="20"/>
          <w:szCs w:val="20"/>
        </w:rPr>
        <w:t xml:space="preserve">LAURA TIU, UF/IFAS – Sea Grant, </w:t>
      </w:r>
      <w:r w:rsidR="005576E1">
        <w:rPr>
          <w:rFonts w:ascii="Times New Roman" w:hAnsi="Times New Roman" w:cs="Times New Roman"/>
          <w:sz w:val="20"/>
          <w:szCs w:val="20"/>
        </w:rPr>
        <w:t>732 N. 9</w:t>
      </w:r>
      <w:r w:rsidR="005576E1" w:rsidRPr="005576E1">
        <w:rPr>
          <w:rFonts w:ascii="Times New Roman" w:hAnsi="Times New Roman" w:cs="Times New Roman"/>
          <w:sz w:val="20"/>
          <w:szCs w:val="20"/>
          <w:vertAlign w:val="superscript"/>
        </w:rPr>
        <w:t>th</w:t>
      </w:r>
      <w:r w:rsidR="005576E1">
        <w:rPr>
          <w:rFonts w:ascii="Times New Roman" w:hAnsi="Times New Roman" w:cs="Times New Roman"/>
          <w:sz w:val="20"/>
          <w:szCs w:val="20"/>
        </w:rPr>
        <w:t xml:space="preserve"> Street, </w:t>
      </w:r>
      <w:r w:rsidRPr="00A5189A">
        <w:rPr>
          <w:rFonts w:ascii="Times New Roman" w:hAnsi="Times New Roman" w:cs="Times New Roman"/>
          <w:sz w:val="20"/>
          <w:szCs w:val="20"/>
        </w:rPr>
        <w:t>DeFuniak Springs, FL</w:t>
      </w:r>
      <w:r w:rsidR="005576E1">
        <w:rPr>
          <w:rFonts w:ascii="Times New Roman" w:hAnsi="Times New Roman" w:cs="Times New Roman"/>
          <w:sz w:val="20"/>
          <w:szCs w:val="20"/>
        </w:rPr>
        <w:t xml:space="preserve"> 32433</w:t>
      </w:r>
      <w:r w:rsidR="00DE4B33">
        <w:rPr>
          <w:rFonts w:ascii="Times New Roman" w:hAnsi="Times New Roman" w:cs="Times New Roman"/>
          <w:sz w:val="20"/>
          <w:szCs w:val="20"/>
        </w:rPr>
        <w:t>,</w:t>
      </w:r>
      <w:r w:rsidRPr="00A5189A">
        <w:rPr>
          <w:rFonts w:ascii="Times New Roman" w:hAnsi="Times New Roman" w:cs="Times New Roman"/>
          <w:sz w:val="20"/>
          <w:szCs w:val="20"/>
        </w:rPr>
        <w:t xml:space="preserve"> lgtiu@ufl.edu</w:t>
      </w:r>
    </w:p>
    <w:p w14:paraId="78885C87" w14:textId="531927AE" w:rsidR="00D4649A" w:rsidRDefault="00D4649A"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Pr>
          <w:rFonts w:ascii="Times New Roman" w:eastAsia="MS PGothic" w:hAnsi="Times New Roman" w:cs="Times New Roman"/>
          <w:kern w:val="24"/>
          <w:sz w:val="20"/>
          <w:szCs w:val="20"/>
        </w:rPr>
        <w:t>KEYWORDS: Offshore aquaculture</w:t>
      </w:r>
    </w:p>
    <w:p w14:paraId="58C163CE" w14:textId="77777777" w:rsidR="00D4649A" w:rsidRDefault="00D4649A"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081AA508" w14:textId="68C57AD9" w:rsidR="00E678F6" w:rsidRDefault="00472165"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sidRPr="00A5189A">
        <w:rPr>
          <w:rFonts w:ascii="Times New Roman" w:eastAsia="MS PGothic" w:hAnsi="Times New Roman" w:cs="Times New Roman"/>
          <w:kern w:val="24"/>
          <w:sz w:val="20"/>
          <w:szCs w:val="20"/>
        </w:rPr>
        <w:t>Open ocean aquaculture is broadly defined as the rearing of marine organisms in exposed areas beyond significant coastal influence</w:t>
      </w:r>
      <w:r w:rsidR="0044694C" w:rsidRPr="007F40BB">
        <w:rPr>
          <w:rFonts w:ascii="Times New Roman" w:eastAsia="MS PGothic" w:hAnsi="Times New Roman" w:cs="Times New Roman"/>
          <w:kern w:val="24"/>
          <w:sz w:val="20"/>
          <w:szCs w:val="20"/>
          <w:vertAlign w:val="superscript"/>
        </w:rPr>
        <w:t>1</w:t>
      </w:r>
      <w:r w:rsidRPr="00A5189A">
        <w:rPr>
          <w:rFonts w:ascii="Times New Roman" w:eastAsia="MS PGothic" w:hAnsi="Times New Roman" w:cs="Times New Roman"/>
          <w:kern w:val="24"/>
          <w:sz w:val="20"/>
          <w:szCs w:val="20"/>
        </w:rPr>
        <w:t xml:space="preserve">. It is also called offshore aquaculture or offshore fish farming.  This typically takes place in the U.S. Exclusive Economic Zone (EEZ) </w:t>
      </w:r>
      <w:r w:rsidR="00E21254">
        <w:rPr>
          <w:rFonts w:ascii="Times New Roman" w:eastAsia="MS PGothic" w:hAnsi="Times New Roman" w:cs="Times New Roman"/>
          <w:kern w:val="24"/>
          <w:sz w:val="20"/>
          <w:szCs w:val="20"/>
        </w:rPr>
        <w:t>or</w:t>
      </w:r>
      <w:r w:rsidR="00FD34DD">
        <w:rPr>
          <w:rFonts w:ascii="Times New Roman" w:eastAsia="MS PGothic" w:hAnsi="Times New Roman" w:cs="Times New Roman"/>
          <w:kern w:val="24"/>
          <w:sz w:val="20"/>
          <w:szCs w:val="20"/>
        </w:rPr>
        <w:t xml:space="preserve"> federal waters, </w:t>
      </w:r>
      <w:r w:rsidRPr="00A5189A">
        <w:rPr>
          <w:rFonts w:ascii="Times New Roman" w:eastAsia="MS PGothic" w:hAnsi="Times New Roman" w:cs="Times New Roman"/>
          <w:kern w:val="24"/>
          <w:sz w:val="20"/>
          <w:szCs w:val="20"/>
        </w:rPr>
        <w:t xml:space="preserve">generally 3 to 200 nautical miles from shore </w:t>
      </w:r>
      <w:r w:rsidR="00FD34DD">
        <w:rPr>
          <w:rFonts w:ascii="Times New Roman" w:eastAsia="MS PGothic" w:hAnsi="Times New Roman" w:cs="Times New Roman"/>
          <w:kern w:val="24"/>
          <w:sz w:val="20"/>
          <w:szCs w:val="20"/>
        </w:rPr>
        <w:t>for most states, but there are exceptions</w:t>
      </w:r>
      <w:r w:rsidR="00187160">
        <w:rPr>
          <w:rFonts w:ascii="Times New Roman" w:eastAsia="MS PGothic" w:hAnsi="Times New Roman" w:cs="Times New Roman"/>
          <w:kern w:val="24"/>
          <w:sz w:val="20"/>
          <w:szCs w:val="20"/>
        </w:rPr>
        <w:t>.</w:t>
      </w:r>
    </w:p>
    <w:p w14:paraId="22874218" w14:textId="77777777" w:rsidR="00E678F6" w:rsidRDefault="00E678F6"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0AE8F44A" w14:textId="3F8B2241" w:rsidR="00E678F6" w:rsidRDefault="00472165"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sidRPr="00A5189A">
        <w:rPr>
          <w:rFonts w:ascii="Times New Roman" w:eastAsia="MS PGothic" w:hAnsi="Times New Roman" w:cs="Times New Roman"/>
          <w:kern w:val="24"/>
          <w:sz w:val="20"/>
          <w:szCs w:val="20"/>
        </w:rPr>
        <w:t>Offshore aquaculture is currently well established in many countries with research and commercial facilities in Australia, Chile, China, France, Ireland, Italy, Japan, Panama, Bahamas, Mexico,</w:t>
      </w:r>
      <w:r w:rsidR="001E36B1">
        <w:rPr>
          <w:rFonts w:ascii="Times New Roman" w:eastAsia="MS PGothic" w:hAnsi="Times New Roman" w:cs="Times New Roman"/>
          <w:kern w:val="24"/>
          <w:sz w:val="20"/>
          <w:szCs w:val="20"/>
        </w:rPr>
        <w:t xml:space="preserve"> </w:t>
      </w:r>
      <w:r w:rsidRPr="00A5189A">
        <w:rPr>
          <w:rFonts w:ascii="Times New Roman" w:eastAsia="MS PGothic" w:hAnsi="Times New Roman" w:cs="Times New Roman"/>
          <w:kern w:val="24"/>
          <w:sz w:val="20"/>
          <w:szCs w:val="20"/>
        </w:rPr>
        <w:t>Vietnam and Norway.</w:t>
      </w:r>
      <w:r w:rsidR="00E678F6">
        <w:rPr>
          <w:rFonts w:ascii="Times New Roman" w:eastAsia="MS PGothic" w:hAnsi="Times New Roman" w:cs="Times New Roman"/>
          <w:kern w:val="24"/>
          <w:sz w:val="20"/>
          <w:szCs w:val="20"/>
        </w:rPr>
        <w:t xml:space="preserve">  </w:t>
      </w:r>
      <w:r w:rsidR="007E18B1">
        <w:rPr>
          <w:rFonts w:ascii="Times New Roman" w:eastAsia="MS PGothic" w:hAnsi="Times New Roman" w:cs="Times New Roman"/>
          <w:kern w:val="24"/>
          <w:sz w:val="20"/>
          <w:szCs w:val="20"/>
        </w:rPr>
        <w:t xml:space="preserve">In the US, the situation is different. </w:t>
      </w:r>
      <w:r w:rsidR="007E18B1">
        <w:rPr>
          <w:rFonts w:ascii="Times New Roman" w:eastAsia="MS PGothic" w:hAnsi="Times New Roman" w:cs="Times New Roman"/>
          <w:kern w:val="24"/>
          <w:sz w:val="20"/>
          <w:szCs w:val="20"/>
        </w:rPr>
        <w:t>There is one commercial mussel farm in federal waters off California</w:t>
      </w:r>
      <w:r w:rsidR="007E18B1" w:rsidRPr="00A5189A">
        <w:rPr>
          <w:rFonts w:ascii="Times New Roman" w:eastAsia="MS PGothic" w:hAnsi="Times New Roman" w:cs="Times New Roman"/>
          <w:kern w:val="24"/>
          <w:sz w:val="20"/>
          <w:szCs w:val="20"/>
        </w:rPr>
        <w:t xml:space="preserve">. To date, all </w:t>
      </w:r>
      <w:r w:rsidR="00EC017C">
        <w:rPr>
          <w:rFonts w:ascii="Times New Roman" w:eastAsia="MS PGothic" w:hAnsi="Times New Roman" w:cs="Times New Roman"/>
          <w:kern w:val="24"/>
          <w:sz w:val="20"/>
          <w:szCs w:val="20"/>
        </w:rPr>
        <w:t xml:space="preserve">other </w:t>
      </w:r>
      <w:r w:rsidR="007E18B1" w:rsidRPr="00A5189A">
        <w:rPr>
          <w:rFonts w:ascii="Times New Roman" w:eastAsia="MS PGothic" w:hAnsi="Times New Roman" w:cs="Times New Roman"/>
          <w:kern w:val="24"/>
          <w:sz w:val="20"/>
          <w:szCs w:val="20"/>
        </w:rPr>
        <w:t xml:space="preserve">commercial aquaculture facilities have been </w:t>
      </w:r>
      <w:proofErr w:type="spellStart"/>
      <w:r w:rsidR="007E18B1" w:rsidRPr="00A5189A">
        <w:rPr>
          <w:rFonts w:ascii="Times New Roman" w:eastAsia="MS PGothic" w:hAnsi="Times New Roman" w:cs="Times New Roman"/>
          <w:kern w:val="24"/>
          <w:sz w:val="20"/>
          <w:szCs w:val="20"/>
        </w:rPr>
        <w:t>sited</w:t>
      </w:r>
      <w:proofErr w:type="spellEnd"/>
      <w:r w:rsidR="007E18B1" w:rsidRPr="00A5189A">
        <w:rPr>
          <w:rFonts w:ascii="Times New Roman" w:eastAsia="MS PGothic" w:hAnsi="Times New Roman" w:cs="Times New Roman"/>
          <w:kern w:val="24"/>
          <w:sz w:val="20"/>
          <w:szCs w:val="20"/>
        </w:rPr>
        <w:t xml:space="preserve"> in nearshore waters under state or territorial jurisdiction.</w:t>
      </w:r>
      <w:r w:rsidR="00A50808">
        <w:rPr>
          <w:rFonts w:ascii="Times New Roman" w:eastAsia="MS PGothic" w:hAnsi="Times New Roman" w:cs="Times New Roman"/>
          <w:kern w:val="24"/>
          <w:sz w:val="20"/>
          <w:szCs w:val="20"/>
        </w:rPr>
        <w:t xml:space="preserve"> </w:t>
      </w:r>
      <w:r w:rsidR="00652F20">
        <w:rPr>
          <w:rFonts w:ascii="Times New Roman" w:eastAsia="MS PGothic" w:hAnsi="Times New Roman" w:cs="Times New Roman"/>
          <w:kern w:val="24"/>
          <w:sz w:val="20"/>
          <w:szCs w:val="20"/>
        </w:rPr>
        <w:t>Currently,</w:t>
      </w:r>
      <w:r w:rsidR="00E678F6">
        <w:rPr>
          <w:rFonts w:ascii="Times New Roman" w:eastAsia="MS PGothic" w:hAnsi="Times New Roman" w:cs="Times New Roman"/>
          <w:kern w:val="24"/>
          <w:sz w:val="20"/>
          <w:szCs w:val="20"/>
        </w:rPr>
        <w:t xml:space="preserve"> t</w:t>
      </w:r>
      <w:r w:rsidRPr="00A5189A">
        <w:rPr>
          <w:rFonts w:ascii="Times New Roman" w:eastAsia="MS PGothic" w:hAnsi="Times New Roman" w:cs="Times New Roman"/>
          <w:kern w:val="24"/>
          <w:sz w:val="20"/>
          <w:szCs w:val="20"/>
        </w:rPr>
        <w:t xml:space="preserve">here are currently no commercial finfish or shellfish aquaculture operations in the </w:t>
      </w:r>
      <w:r w:rsidR="00B45B49">
        <w:rPr>
          <w:rFonts w:ascii="Times New Roman" w:eastAsia="MS PGothic" w:hAnsi="Times New Roman" w:cs="Times New Roman"/>
          <w:kern w:val="24"/>
          <w:sz w:val="20"/>
          <w:szCs w:val="20"/>
        </w:rPr>
        <w:t xml:space="preserve">Gulf of Mexico (GoM) </w:t>
      </w:r>
      <w:r w:rsidRPr="00A5189A">
        <w:rPr>
          <w:rFonts w:ascii="Times New Roman" w:eastAsia="MS PGothic" w:hAnsi="Times New Roman" w:cs="Times New Roman"/>
          <w:kern w:val="24"/>
          <w:sz w:val="20"/>
          <w:szCs w:val="20"/>
        </w:rPr>
        <w:t>federal waters</w:t>
      </w:r>
      <w:r w:rsidR="0039281B">
        <w:rPr>
          <w:rFonts w:ascii="Times New Roman" w:eastAsia="MS PGothic" w:hAnsi="Times New Roman" w:cs="Times New Roman"/>
          <w:kern w:val="24"/>
          <w:sz w:val="20"/>
          <w:szCs w:val="20"/>
        </w:rPr>
        <w:t>.</w:t>
      </w:r>
    </w:p>
    <w:p w14:paraId="162235F0" w14:textId="77777777" w:rsidR="00E678F6" w:rsidRDefault="00E678F6"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5F76174B" w14:textId="387FD134" w:rsidR="00E678F6" w:rsidRDefault="00B22AF2"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Pr>
          <w:rFonts w:ascii="Times New Roman" w:eastAsia="MS PGothic" w:hAnsi="Times New Roman" w:cs="Times New Roman"/>
          <w:kern w:val="24"/>
          <w:sz w:val="20"/>
          <w:szCs w:val="20"/>
        </w:rPr>
        <w:t>In the U</w:t>
      </w:r>
      <w:r w:rsidR="003631D6">
        <w:rPr>
          <w:rFonts w:ascii="Times New Roman" w:eastAsia="MS PGothic" w:hAnsi="Times New Roman" w:cs="Times New Roman"/>
          <w:kern w:val="24"/>
          <w:sz w:val="20"/>
          <w:szCs w:val="20"/>
        </w:rPr>
        <w:t>S, domestic</w:t>
      </w:r>
      <w:r w:rsidR="0064088E">
        <w:rPr>
          <w:rFonts w:ascii="Times New Roman" w:eastAsia="MS PGothic" w:hAnsi="Times New Roman" w:cs="Times New Roman"/>
          <w:kern w:val="24"/>
          <w:sz w:val="20"/>
          <w:szCs w:val="20"/>
        </w:rPr>
        <w:t xml:space="preserve"> aquaculture</w:t>
      </w:r>
      <w:r w:rsidR="00F16D40">
        <w:rPr>
          <w:rFonts w:ascii="Times New Roman" w:eastAsia="MS PGothic" w:hAnsi="Times New Roman" w:cs="Times New Roman"/>
          <w:kern w:val="24"/>
          <w:sz w:val="20"/>
          <w:szCs w:val="20"/>
        </w:rPr>
        <w:t xml:space="preserve"> production</w:t>
      </w:r>
      <w:r w:rsidR="0064088E">
        <w:rPr>
          <w:rFonts w:ascii="Times New Roman" w:eastAsia="MS PGothic" w:hAnsi="Times New Roman" w:cs="Times New Roman"/>
          <w:kern w:val="24"/>
          <w:sz w:val="20"/>
          <w:szCs w:val="20"/>
        </w:rPr>
        <w:t xml:space="preserve"> has been identified as a priority for almost 40 years.  </w:t>
      </w:r>
      <w:r w:rsidR="00472165" w:rsidRPr="00A5189A">
        <w:rPr>
          <w:rFonts w:ascii="Times New Roman" w:eastAsia="MS PGothic" w:hAnsi="Times New Roman" w:cs="Times New Roman"/>
          <w:kern w:val="24"/>
          <w:sz w:val="20"/>
          <w:szCs w:val="20"/>
        </w:rPr>
        <w:t>In 1980, Congress passe</w:t>
      </w:r>
      <w:r w:rsidR="0064088E">
        <w:rPr>
          <w:rFonts w:ascii="Times New Roman" w:eastAsia="MS PGothic" w:hAnsi="Times New Roman" w:cs="Times New Roman"/>
          <w:kern w:val="24"/>
          <w:sz w:val="20"/>
          <w:szCs w:val="20"/>
        </w:rPr>
        <w:t>d</w:t>
      </w:r>
      <w:r w:rsidR="00472165" w:rsidRPr="00A5189A">
        <w:rPr>
          <w:rFonts w:ascii="Times New Roman" w:eastAsia="MS PGothic" w:hAnsi="Times New Roman" w:cs="Times New Roman"/>
          <w:kern w:val="24"/>
          <w:sz w:val="20"/>
          <w:szCs w:val="20"/>
        </w:rPr>
        <w:t xml:space="preserve"> the National Aquaculture Act in recognition of the importance of domestic aquaculture in meeting future food needs in the US</w:t>
      </w:r>
      <w:r w:rsidR="007C1021" w:rsidRPr="007C1021">
        <w:rPr>
          <w:rFonts w:ascii="Times New Roman" w:eastAsia="MS PGothic" w:hAnsi="Times New Roman" w:cs="Times New Roman"/>
          <w:kern w:val="24"/>
          <w:sz w:val="20"/>
          <w:szCs w:val="20"/>
          <w:vertAlign w:val="superscript"/>
        </w:rPr>
        <w:t>2</w:t>
      </w:r>
      <w:r w:rsidR="00472165" w:rsidRPr="00A5189A">
        <w:rPr>
          <w:rFonts w:ascii="Times New Roman" w:eastAsia="MS PGothic" w:hAnsi="Times New Roman" w:cs="Times New Roman"/>
          <w:kern w:val="24"/>
          <w:sz w:val="20"/>
          <w:szCs w:val="20"/>
        </w:rPr>
        <w:t>.  The Act charged the National Oceanic and Atmospheric Administration (NOAA)</w:t>
      </w:r>
      <w:r w:rsidR="00D37403" w:rsidRPr="00A5189A">
        <w:rPr>
          <w:rFonts w:ascii="Times New Roman" w:eastAsia="MS PGothic" w:hAnsi="Times New Roman" w:cs="Times New Roman"/>
          <w:kern w:val="24"/>
          <w:sz w:val="20"/>
          <w:szCs w:val="20"/>
        </w:rPr>
        <w:t xml:space="preserve"> to carry out the charge as they have a long history of </w:t>
      </w:r>
      <w:r w:rsidR="00472165" w:rsidRPr="00A5189A">
        <w:rPr>
          <w:rFonts w:ascii="Times New Roman" w:eastAsia="MS PGothic" w:hAnsi="Times New Roman" w:cs="Times New Roman"/>
          <w:kern w:val="24"/>
          <w:sz w:val="20"/>
          <w:szCs w:val="20"/>
        </w:rPr>
        <w:t>conducting regulatory, research, outreach, and international activities on marine aquaculture issues.</w:t>
      </w:r>
      <w:r w:rsidR="00AF6BCB">
        <w:rPr>
          <w:rFonts w:ascii="Times New Roman" w:eastAsia="MS PGothic" w:hAnsi="Times New Roman" w:cs="Times New Roman"/>
          <w:kern w:val="24"/>
          <w:sz w:val="20"/>
          <w:szCs w:val="20"/>
        </w:rPr>
        <w:t xml:space="preserve">  This was the beginning of what was termed the “Blue Revolution</w:t>
      </w:r>
      <w:r w:rsidR="00CE7A40">
        <w:rPr>
          <w:rFonts w:ascii="Times New Roman" w:eastAsia="MS PGothic" w:hAnsi="Times New Roman" w:cs="Times New Roman"/>
          <w:kern w:val="24"/>
          <w:sz w:val="20"/>
          <w:szCs w:val="20"/>
        </w:rPr>
        <w:t>.”</w:t>
      </w:r>
    </w:p>
    <w:p w14:paraId="56CA2FAA" w14:textId="77777777" w:rsidR="00E678F6" w:rsidRDefault="00E678F6"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0032927E" w14:textId="3D2421D2" w:rsidR="00472165" w:rsidRPr="00E678F6" w:rsidRDefault="00CE7A40"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Pr>
          <w:rFonts w:ascii="Times New Roman" w:hAnsi="Times New Roman" w:cs="Times New Roman"/>
          <w:sz w:val="20"/>
          <w:szCs w:val="20"/>
        </w:rPr>
        <w:t>P</w:t>
      </w:r>
      <w:r w:rsidR="00D37403" w:rsidRPr="00A5189A">
        <w:rPr>
          <w:rFonts w:ascii="Times New Roman" w:hAnsi="Times New Roman" w:cs="Times New Roman"/>
          <w:sz w:val="20"/>
          <w:szCs w:val="20"/>
        </w:rPr>
        <w:t xml:space="preserve">rogress developing commercial offshore aquaculture facilities in federal waters </w:t>
      </w:r>
      <w:r w:rsidR="00B56298">
        <w:rPr>
          <w:rFonts w:ascii="Times New Roman" w:hAnsi="Times New Roman" w:cs="Times New Roman"/>
          <w:sz w:val="20"/>
          <w:szCs w:val="20"/>
        </w:rPr>
        <w:t xml:space="preserve">during the ensuing decades </w:t>
      </w:r>
      <w:r w:rsidR="00F268BD">
        <w:rPr>
          <w:rFonts w:ascii="Times New Roman" w:hAnsi="Times New Roman" w:cs="Times New Roman"/>
          <w:sz w:val="20"/>
          <w:szCs w:val="20"/>
        </w:rPr>
        <w:t>has been</w:t>
      </w:r>
      <w:r w:rsidR="00D37403" w:rsidRPr="00A5189A">
        <w:rPr>
          <w:rFonts w:ascii="Times New Roman" w:hAnsi="Times New Roman" w:cs="Times New Roman"/>
          <w:sz w:val="20"/>
          <w:szCs w:val="20"/>
        </w:rPr>
        <w:t xml:space="preserve"> hampered for a number of reasons including an unclear regulatory process</w:t>
      </w:r>
      <w:r w:rsidR="000620F3">
        <w:rPr>
          <w:rFonts w:ascii="Times New Roman" w:hAnsi="Times New Roman" w:cs="Times New Roman"/>
          <w:sz w:val="20"/>
          <w:szCs w:val="20"/>
        </w:rPr>
        <w:t>, technical uncertainties,</w:t>
      </w:r>
      <w:r w:rsidR="00AA3C8F">
        <w:rPr>
          <w:rFonts w:ascii="Times New Roman" w:hAnsi="Times New Roman" w:cs="Times New Roman"/>
          <w:sz w:val="20"/>
          <w:szCs w:val="20"/>
        </w:rPr>
        <w:t xml:space="preserve"> potential </w:t>
      </w:r>
      <w:r w:rsidR="00F268BD">
        <w:rPr>
          <w:rFonts w:ascii="Times New Roman" w:hAnsi="Times New Roman" w:cs="Times New Roman"/>
          <w:sz w:val="20"/>
          <w:szCs w:val="20"/>
        </w:rPr>
        <w:t xml:space="preserve">negative </w:t>
      </w:r>
      <w:r w:rsidR="00AA3C8F">
        <w:rPr>
          <w:rFonts w:ascii="Times New Roman" w:hAnsi="Times New Roman" w:cs="Times New Roman"/>
          <w:sz w:val="20"/>
          <w:szCs w:val="20"/>
        </w:rPr>
        <w:t>impacts and lack of experience</w:t>
      </w:r>
      <w:r w:rsidR="00D37403" w:rsidRPr="00A5189A">
        <w:rPr>
          <w:rFonts w:ascii="Times New Roman" w:hAnsi="Times New Roman" w:cs="Times New Roman"/>
          <w:sz w:val="20"/>
          <w:szCs w:val="20"/>
        </w:rPr>
        <w:t>.  To address th</w:t>
      </w:r>
      <w:r w:rsidR="00AA3C8F">
        <w:rPr>
          <w:rFonts w:ascii="Times New Roman" w:hAnsi="Times New Roman" w:cs="Times New Roman"/>
          <w:sz w:val="20"/>
          <w:szCs w:val="20"/>
        </w:rPr>
        <w:t>ese challenges</w:t>
      </w:r>
      <w:r w:rsidR="00D37403" w:rsidRPr="00A5189A">
        <w:rPr>
          <w:rFonts w:ascii="Times New Roman" w:hAnsi="Times New Roman" w:cs="Times New Roman"/>
          <w:sz w:val="20"/>
          <w:szCs w:val="20"/>
        </w:rPr>
        <w:t xml:space="preserve">, </w:t>
      </w:r>
      <w:r w:rsidR="002F19B0">
        <w:rPr>
          <w:rFonts w:ascii="Times New Roman" w:hAnsi="Times New Roman" w:cs="Times New Roman"/>
          <w:sz w:val="20"/>
          <w:szCs w:val="20"/>
        </w:rPr>
        <w:t xml:space="preserve">at the request of the Administration, </w:t>
      </w:r>
      <w:r w:rsidR="00E458CB">
        <w:rPr>
          <w:rFonts w:ascii="Times New Roman" w:hAnsi="Times New Roman" w:cs="Times New Roman"/>
          <w:sz w:val="20"/>
          <w:szCs w:val="20"/>
        </w:rPr>
        <w:t>the</w:t>
      </w:r>
      <w:r w:rsidR="00472165" w:rsidRPr="00A5189A">
        <w:rPr>
          <w:rFonts w:ascii="Times New Roman" w:eastAsia="MS PGothic" w:hAnsi="Times New Roman" w:cs="Times New Roman"/>
          <w:kern w:val="24"/>
          <w:sz w:val="20"/>
          <w:szCs w:val="20"/>
        </w:rPr>
        <w:t xml:space="preserve"> 110</w:t>
      </w:r>
      <w:r w:rsidR="00472165" w:rsidRPr="00A5189A">
        <w:rPr>
          <w:rFonts w:ascii="Times New Roman" w:eastAsia="MS PGothic" w:hAnsi="Times New Roman" w:cs="Times New Roman"/>
          <w:kern w:val="24"/>
          <w:sz w:val="20"/>
          <w:szCs w:val="20"/>
          <w:vertAlign w:val="superscript"/>
        </w:rPr>
        <w:t>th</w:t>
      </w:r>
      <w:r w:rsidR="00472165" w:rsidRPr="00A5189A">
        <w:rPr>
          <w:rFonts w:ascii="Times New Roman" w:eastAsia="MS PGothic" w:hAnsi="Times New Roman" w:cs="Times New Roman"/>
          <w:kern w:val="24"/>
          <w:sz w:val="20"/>
          <w:szCs w:val="20"/>
        </w:rPr>
        <w:t xml:space="preserve"> Congress</w:t>
      </w:r>
      <w:r w:rsidR="00E458CB">
        <w:rPr>
          <w:rFonts w:ascii="Times New Roman" w:eastAsia="MS PGothic" w:hAnsi="Times New Roman" w:cs="Times New Roman"/>
          <w:kern w:val="24"/>
          <w:sz w:val="20"/>
          <w:szCs w:val="20"/>
        </w:rPr>
        <w:t xml:space="preserve"> introduced</w:t>
      </w:r>
      <w:r w:rsidR="00472165" w:rsidRPr="00A5189A">
        <w:rPr>
          <w:rFonts w:ascii="Times New Roman" w:eastAsia="MS PGothic" w:hAnsi="Times New Roman" w:cs="Times New Roman"/>
          <w:kern w:val="24"/>
          <w:sz w:val="20"/>
          <w:szCs w:val="20"/>
        </w:rPr>
        <w:t xml:space="preserve"> the National Offshore Aquaculture Act of 2007</w:t>
      </w:r>
      <w:r w:rsidR="00D37403" w:rsidRPr="00A5189A">
        <w:rPr>
          <w:rFonts w:ascii="Times New Roman" w:eastAsia="MS PGothic" w:hAnsi="Times New Roman" w:cs="Times New Roman"/>
          <w:kern w:val="24"/>
          <w:sz w:val="20"/>
          <w:szCs w:val="20"/>
        </w:rPr>
        <w:t xml:space="preserve"> in both the house and the senate</w:t>
      </w:r>
      <w:r w:rsidR="001526D9">
        <w:rPr>
          <w:rFonts w:ascii="Times New Roman" w:eastAsia="MS PGothic" w:hAnsi="Times New Roman" w:cs="Times New Roman"/>
          <w:kern w:val="24"/>
          <w:sz w:val="20"/>
          <w:szCs w:val="20"/>
          <w:vertAlign w:val="superscript"/>
        </w:rPr>
        <w:t>3</w:t>
      </w:r>
      <w:r w:rsidR="00472165" w:rsidRPr="00A5189A">
        <w:rPr>
          <w:rFonts w:ascii="Times New Roman" w:eastAsia="MS PGothic" w:hAnsi="Times New Roman" w:cs="Times New Roman"/>
          <w:kern w:val="24"/>
          <w:sz w:val="20"/>
          <w:szCs w:val="20"/>
        </w:rPr>
        <w:t xml:space="preserve">.  Both bills focused on developing a framework to regulate aquaculture in the </w:t>
      </w:r>
      <w:r w:rsidR="00E678F6" w:rsidRPr="00A5189A">
        <w:rPr>
          <w:rFonts w:ascii="Times New Roman" w:eastAsia="MS PGothic" w:hAnsi="Times New Roman" w:cs="Times New Roman"/>
          <w:kern w:val="24"/>
          <w:sz w:val="20"/>
          <w:szCs w:val="20"/>
        </w:rPr>
        <w:t>EEZ.</w:t>
      </w:r>
      <w:r w:rsidR="00472165" w:rsidRPr="00A5189A">
        <w:rPr>
          <w:rFonts w:ascii="Times New Roman" w:eastAsia="MS PGothic" w:hAnsi="Times New Roman" w:cs="Times New Roman"/>
          <w:kern w:val="24"/>
          <w:sz w:val="20"/>
          <w:szCs w:val="20"/>
        </w:rPr>
        <w:t xml:space="preserve"> A hearing was held in the House Committee on Natural Resources, but no further action was taken on either of these bills.</w:t>
      </w:r>
      <w:r w:rsidR="00362CDD" w:rsidRPr="00A5189A">
        <w:rPr>
          <w:rFonts w:ascii="Times New Roman" w:hAnsi="Times New Roman" w:cs="Times New Roman"/>
          <w:sz w:val="20"/>
          <w:szCs w:val="20"/>
        </w:rPr>
        <w:t xml:space="preserve"> </w:t>
      </w:r>
    </w:p>
    <w:p w14:paraId="7F62B83F" w14:textId="77777777" w:rsidR="00AC2EA7" w:rsidRDefault="00AC2EA7"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5E3F0F46" w14:textId="11417847" w:rsidR="00E678F6" w:rsidRPr="007912C7" w:rsidRDefault="00472165"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sidRPr="00A5189A">
        <w:rPr>
          <w:rFonts w:ascii="Times New Roman" w:eastAsia="MS PGothic" w:hAnsi="Times New Roman" w:cs="Times New Roman"/>
          <w:kern w:val="24"/>
          <w:sz w:val="20"/>
          <w:szCs w:val="20"/>
        </w:rPr>
        <w:t>The Gulf of Mexico Fishery Management Council</w:t>
      </w:r>
      <w:r w:rsidR="00D02793">
        <w:rPr>
          <w:rFonts w:ascii="Times New Roman" w:eastAsia="MS PGothic" w:hAnsi="Times New Roman" w:cs="Times New Roman"/>
          <w:kern w:val="24"/>
          <w:sz w:val="20"/>
          <w:szCs w:val="20"/>
        </w:rPr>
        <w:t xml:space="preserve"> (Council)</w:t>
      </w:r>
      <w:r w:rsidRPr="00A5189A">
        <w:rPr>
          <w:rFonts w:ascii="Times New Roman" w:eastAsia="MS PGothic" w:hAnsi="Times New Roman" w:cs="Times New Roman"/>
          <w:kern w:val="24"/>
          <w:sz w:val="20"/>
          <w:szCs w:val="20"/>
        </w:rPr>
        <w:t xml:space="preserve"> manages fishery resources in the federal waters of the Gulf of Mexico including reef fish, red drum, and as interpreted at that time, Aquaculture.</w:t>
      </w:r>
      <w:r w:rsidR="00362CDD" w:rsidRPr="00A5189A">
        <w:rPr>
          <w:rFonts w:ascii="Times New Roman" w:eastAsia="MS PGothic" w:hAnsi="Times New Roman" w:cs="Times New Roman"/>
          <w:kern w:val="24"/>
          <w:sz w:val="20"/>
          <w:szCs w:val="20"/>
        </w:rPr>
        <w:t xml:space="preserve"> </w:t>
      </w:r>
      <w:r w:rsidR="00A272BB">
        <w:rPr>
          <w:rFonts w:ascii="Times New Roman" w:eastAsia="MS PGothic" w:hAnsi="Times New Roman" w:cs="Times New Roman"/>
          <w:kern w:val="24"/>
          <w:sz w:val="20"/>
          <w:szCs w:val="20"/>
        </w:rPr>
        <w:t xml:space="preserve">With this </w:t>
      </w:r>
      <w:r w:rsidR="008E085A">
        <w:rPr>
          <w:rFonts w:ascii="Times New Roman" w:eastAsia="MS PGothic" w:hAnsi="Times New Roman" w:cs="Times New Roman"/>
          <w:kern w:val="24"/>
          <w:sz w:val="20"/>
          <w:szCs w:val="20"/>
        </w:rPr>
        <w:t>directive, t</w:t>
      </w:r>
      <w:r w:rsidR="00D02793" w:rsidRPr="00A5189A">
        <w:rPr>
          <w:rFonts w:ascii="Times New Roman" w:eastAsia="MS PGothic" w:hAnsi="Times New Roman" w:cs="Times New Roman"/>
          <w:kern w:val="24"/>
          <w:sz w:val="20"/>
          <w:szCs w:val="20"/>
        </w:rPr>
        <w:t>he Council</w:t>
      </w:r>
      <w:r w:rsidR="00A272BB">
        <w:rPr>
          <w:rFonts w:ascii="Times New Roman" w:eastAsia="MS PGothic" w:hAnsi="Times New Roman" w:cs="Times New Roman"/>
          <w:kern w:val="24"/>
          <w:sz w:val="20"/>
          <w:szCs w:val="20"/>
        </w:rPr>
        <w:t xml:space="preserve"> </w:t>
      </w:r>
      <w:r w:rsidR="00D02793" w:rsidRPr="00A5189A">
        <w:rPr>
          <w:rFonts w:ascii="Times New Roman" w:eastAsia="MS PGothic" w:hAnsi="Times New Roman" w:cs="Times New Roman"/>
          <w:kern w:val="24"/>
          <w:sz w:val="20"/>
          <w:szCs w:val="20"/>
        </w:rPr>
        <w:t xml:space="preserve">voted </w:t>
      </w:r>
      <w:r w:rsidR="00D02793">
        <w:rPr>
          <w:rFonts w:ascii="Times New Roman" w:eastAsia="MS PGothic" w:hAnsi="Times New Roman" w:cs="Times New Roman"/>
          <w:kern w:val="24"/>
          <w:sz w:val="20"/>
          <w:szCs w:val="20"/>
        </w:rPr>
        <w:t xml:space="preserve">on January 28, 2009 </w:t>
      </w:r>
      <w:r w:rsidR="00D02793" w:rsidRPr="00A5189A">
        <w:rPr>
          <w:rFonts w:ascii="Times New Roman" w:eastAsia="MS PGothic" w:hAnsi="Times New Roman" w:cs="Times New Roman"/>
          <w:kern w:val="24"/>
          <w:sz w:val="20"/>
          <w:szCs w:val="20"/>
        </w:rPr>
        <w:t xml:space="preserve">to approve a </w:t>
      </w:r>
      <w:r w:rsidR="00B26969">
        <w:rPr>
          <w:rFonts w:ascii="Times New Roman" w:eastAsia="MS PGothic" w:hAnsi="Times New Roman" w:cs="Times New Roman"/>
          <w:kern w:val="24"/>
          <w:sz w:val="20"/>
          <w:szCs w:val="20"/>
        </w:rPr>
        <w:t>Fishery Management P</w:t>
      </w:r>
      <w:r w:rsidR="00D02793" w:rsidRPr="00A5189A">
        <w:rPr>
          <w:rFonts w:ascii="Times New Roman" w:eastAsia="MS PGothic" w:hAnsi="Times New Roman" w:cs="Times New Roman"/>
          <w:kern w:val="24"/>
          <w:sz w:val="20"/>
          <w:szCs w:val="20"/>
        </w:rPr>
        <w:t>lan</w:t>
      </w:r>
      <w:r w:rsidR="00B26969">
        <w:rPr>
          <w:rFonts w:ascii="Times New Roman" w:eastAsia="MS PGothic" w:hAnsi="Times New Roman" w:cs="Times New Roman"/>
          <w:kern w:val="24"/>
          <w:sz w:val="20"/>
          <w:szCs w:val="20"/>
        </w:rPr>
        <w:t xml:space="preserve"> (FMP)</w:t>
      </w:r>
      <w:r w:rsidR="00D02793" w:rsidRPr="00A5189A">
        <w:rPr>
          <w:rFonts w:ascii="Times New Roman" w:eastAsia="MS PGothic" w:hAnsi="Times New Roman" w:cs="Times New Roman"/>
          <w:kern w:val="24"/>
          <w:sz w:val="20"/>
          <w:szCs w:val="20"/>
        </w:rPr>
        <w:t xml:space="preserve"> to issue aquaculture permits and regulate aquaculture in federal waters of the G</w:t>
      </w:r>
      <w:r w:rsidR="00D02793">
        <w:rPr>
          <w:rFonts w:ascii="Times New Roman" w:eastAsia="MS PGothic" w:hAnsi="Times New Roman" w:cs="Times New Roman"/>
          <w:kern w:val="24"/>
          <w:sz w:val="20"/>
          <w:szCs w:val="20"/>
        </w:rPr>
        <w:t>o</w:t>
      </w:r>
      <w:r w:rsidR="00D02793" w:rsidRPr="00A5189A">
        <w:rPr>
          <w:rFonts w:ascii="Times New Roman" w:eastAsia="MS PGothic" w:hAnsi="Times New Roman" w:cs="Times New Roman"/>
          <w:kern w:val="24"/>
          <w:sz w:val="20"/>
          <w:szCs w:val="20"/>
        </w:rPr>
        <w:t>M</w:t>
      </w:r>
      <w:r w:rsidR="001526D9" w:rsidRPr="001526D9">
        <w:rPr>
          <w:rFonts w:ascii="Times New Roman" w:eastAsia="MS PGothic" w:hAnsi="Times New Roman" w:cs="Times New Roman"/>
          <w:kern w:val="24"/>
          <w:sz w:val="20"/>
          <w:szCs w:val="20"/>
          <w:vertAlign w:val="superscript"/>
        </w:rPr>
        <w:t>4</w:t>
      </w:r>
      <w:r w:rsidR="00D02793">
        <w:rPr>
          <w:rFonts w:ascii="Times New Roman" w:eastAsia="MS PGothic" w:hAnsi="Times New Roman" w:cs="Times New Roman"/>
          <w:kern w:val="24"/>
          <w:sz w:val="20"/>
          <w:szCs w:val="20"/>
        </w:rPr>
        <w:t>.</w:t>
      </w:r>
      <w:r w:rsidR="00A272BB">
        <w:rPr>
          <w:rFonts w:ascii="Times New Roman" w:eastAsia="MS PGothic" w:hAnsi="Times New Roman" w:cs="Times New Roman"/>
          <w:kern w:val="24"/>
          <w:sz w:val="20"/>
          <w:szCs w:val="20"/>
        </w:rPr>
        <w:t xml:space="preserve"> </w:t>
      </w:r>
      <w:r w:rsidR="00362CDD" w:rsidRPr="00A5189A">
        <w:rPr>
          <w:rFonts w:ascii="Times New Roman" w:eastAsia="MS PGothic" w:hAnsi="Times New Roman" w:cs="Times New Roman"/>
          <w:kern w:val="24"/>
          <w:sz w:val="20"/>
          <w:szCs w:val="20"/>
        </w:rPr>
        <w:t xml:space="preserve">The </w:t>
      </w:r>
      <w:r w:rsidR="008B5E6C">
        <w:rPr>
          <w:rFonts w:ascii="Times New Roman" w:eastAsia="MS PGothic" w:hAnsi="Times New Roman" w:cs="Times New Roman"/>
          <w:kern w:val="24"/>
          <w:sz w:val="20"/>
          <w:szCs w:val="20"/>
        </w:rPr>
        <w:t>FMP</w:t>
      </w:r>
      <w:r w:rsidR="00362CDD" w:rsidRPr="00A5189A">
        <w:rPr>
          <w:rFonts w:ascii="Times New Roman" w:eastAsia="MS PGothic" w:hAnsi="Times New Roman" w:cs="Times New Roman"/>
          <w:kern w:val="24"/>
          <w:sz w:val="20"/>
          <w:szCs w:val="20"/>
        </w:rPr>
        <w:t xml:space="preserve"> went into effect on </w:t>
      </w:r>
      <w:r w:rsidRPr="00A5189A">
        <w:rPr>
          <w:rFonts w:ascii="Times New Roman" w:eastAsia="MS PGothic" w:hAnsi="Times New Roman" w:cs="Times New Roman"/>
          <w:kern w:val="24"/>
          <w:sz w:val="20"/>
          <w:szCs w:val="20"/>
        </w:rPr>
        <w:t xml:space="preserve">September 3, 2009. NOAA </w:t>
      </w:r>
      <w:r w:rsidR="00D726D3">
        <w:rPr>
          <w:rFonts w:ascii="Times New Roman" w:eastAsia="MS PGothic" w:hAnsi="Times New Roman" w:cs="Times New Roman"/>
          <w:kern w:val="24"/>
          <w:sz w:val="20"/>
          <w:szCs w:val="20"/>
        </w:rPr>
        <w:t>immediately</w:t>
      </w:r>
      <w:r w:rsidR="0066574E">
        <w:rPr>
          <w:rFonts w:ascii="Times New Roman" w:eastAsia="MS PGothic" w:hAnsi="Times New Roman" w:cs="Times New Roman"/>
          <w:kern w:val="24"/>
          <w:sz w:val="20"/>
          <w:szCs w:val="20"/>
        </w:rPr>
        <w:t xml:space="preserve"> announced plan</w:t>
      </w:r>
      <w:r w:rsidR="00277CC1">
        <w:rPr>
          <w:rFonts w:ascii="Times New Roman" w:eastAsia="MS PGothic" w:hAnsi="Times New Roman" w:cs="Times New Roman"/>
          <w:kern w:val="24"/>
          <w:sz w:val="20"/>
          <w:szCs w:val="20"/>
        </w:rPr>
        <w:t xml:space="preserve">s to </w:t>
      </w:r>
      <w:r w:rsidR="00362CDD" w:rsidRPr="00A5189A">
        <w:rPr>
          <w:rFonts w:ascii="Times New Roman" w:eastAsia="MS PGothic" w:hAnsi="Times New Roman" w:cs="Times New Roman"/>
          <w:kern w:val="24"/>
          <w:sz w:val="20"/>
          <w:szCs w:val="20"/>
        </w:rPr>
        <w:t xml:space="preserve">develop a </w:t>
      </w:r>
      <w:r w:rsidR="00277CC1">
        <w:rPr>
          <w:rFonts w:ascii="Times New Roman" w:eastAsia="MS PGothic" w:hAnsi="Times New Roman" w:cs="Times New Roman"/>
          <w:kern w:val="24"/>
          <w:sz w:val="20"/>
          <w:szCs w:val="20"/>
        </w:rPr>
        <w:t>new Nation</w:t>
      </w:r>
      <w:r w:rsidR="008B5E6C">
        <w:rPr>
          <w:rFonts w:ascii="Times New Roman" w:eastAsia="MS PGothic" w:hAnsi="Times New Roman" w:cs="Times New Roman"/>
          <w:kern w:val="24"/>
          <w:sz w:val="20"/>
          <w:szCs w:val="20"/>
        </w:rPr>
        <w:t>al</w:t>
      </w:r>
      <w:r w:rsidR="00277CC1">
        <w:rPr>
          <w:rFonts w:ascii="Times New Roman" w:eastAsia="MS PGothic" w:hAnsi="Times New Roman" w:cs="Times New Roman"/>
          <w:kern w:val="24"/>
          <w:sz w:val="20"/>
          <w:szCs w:val="20"/>
        </w:rPr>
        <w:t xml:space="preserve"> Aquaculture Policy</w:t>
      </w:r>
      <w:r w:rsidR="00B26969">
        <w:rPr>
          <w:rFonts w:ascii="Times New Roman" w:eastAsia="MS PGothic" w:hAnsi="Times New Roman" w:cs="Times New Roman"/>
          <w:kern w:val="24"/>
          <w:sz w:val="20"/>
          <w:szCs w:val="20"/>
        </w:rPr>
        <w:t xml:space="preserve"> to put the F</w:t>
      </w:r>
      <w:r w:rsidR="008B5E6C">
        <w:rPr>
          <w:rFonts w:ascii="Times New Roman" w:eastAsia="MS PGothic" w:hAnsi="Times New Roman" w:cs="Times New Roman"/>
          <w:kern w:val="24"/>
          <w:sz w:val="20"/>
          <w:szCs w:val="20"/>
        </w:rPr>
        <w:t xml:space="preserve">MP into context. </w:t>
      </w:r>
      <w:r w:rsidR="00D726D3">
        <w:rPr>
          <w:rFonts w:ascii="Times New Roman" w:hAnsi="Times New Roman" w:cs="Times New Roman"/>
          <w:sz w:val="20"/>
          <w:szCs w:val="20"/>
        </w:rPr>
        <w:t xml:space="preserve">Several </w:t>
      </w:r>
      <w:r w:rsidR="00362CDD" w:rsidRPr="00A5189A">
        <w:rPr>
          <w:rFonts w:ascii="Times New Roman" w:hAnsi="Times New Roman" w:cs="Times New Roman"/>
          <w:sz w:val="20"/>
          <w:szCs w:val="20"/>
        </w:rPr>
        <w:t>groups oppose</w:t>
      </w:r>
      <w:r w:rsidR="00D726D3">
        <w:rPr>
          <w:rFonts w:ascii="Times New Roman" w:hAnsi="Times New Roman" w:cs="Times New Roman"/>
          <w:sz w:val="20"/>
          <w:szCs w:val="20"/>
        </w:rPr>
        <w:t>d</w:t>
      </w:r>
      <w:r w:rsidR="00362CDD" w:rsidRPr="00A5189A">
        <w:rPr>
          <w:rFonts w:ascii="Times New Roman" w:hAnsi="Times New Roman" w:cs="Times New Roman"/>
          <w:sz w:val="20"/>
          <w:szCs w:val="20"/>
        </w:rPr>
        <w:t xml:space="preserve"> the P</w:t>
      </w:r>
      <w:r w:rsidR="00EE32ED">
        <w:rPr>
          <w:rFonts w:ascii="Times New Roman" w:hAnsi="Times New Roman" w:cs="Times New Roman"/>
          <w:sz w:val="20"/>
          <w:szCs w:val="20"/>
        </w:rPr>
        <w:t>olicy</w:t>
      </w:r>
      <w:r w:rsidR="00362CDD" w:rsidRPr="00A5189A">
        <w:rPr>
          <w:rFonts w:ascii="Times New Roman" w:hAnsi="Times New Roman" w:cs="Times New Roman"/>
          <w:sz w:val="20"/>
          <w:szCs w:val="20"/>
        </w:rPr>
        <w:t xml:space="preserve"> and bills</w:t>
      </w:r>
      <w:r w:rsidR="001526D9" w:rsidRPr="001526D9">
        <w:rPr>
          <w:rFonts w:ascii="Times New Roman" w:hAnsi="Times New Roman" w:cs="Times New Roman"/>
          <w:sz w:val="20"/>
          <w:szCs w:val="20"/>
          <w:vertAlign w:val="superscript"/>
        </w:rPr>
        <w:t>5,6,7</w:t>
      </w:r>
      <w:r w:rsidR="0046768D" w:rsidRPr="001526D9">
        <w:rPr>
          <w:rFonts w:ascii="Times New Roman" w:hAnsi="Times New Roman" w:cs="Times New Roman"/>
          <w:sz w:val="20"/>
          <w:szCs w:val="20"/>
        </w:rPr>
        <w:t xml:space="preserve"> </w:t>
      </w:r>
      <w:r w:rsidR="00EE32ED">
        <w:rPr>
          <w:rFonts w:ascii="Times New Roman" w:hAnsi="Times New Roman" w:cs="Times New Roman"/>
          <w:sz w:val="20"/>
          <w:szCs w:val="20"/>
        </w:rPr>
        <w:t>were</w:t>
      </w:r>
      <w:r w:rsidR="00362CDD" w:rsidRPr="00A5189A">
        <w:rPr>
          <w:rFonts w:ascii="Times New Roman" w:hAnsi="Times New Roman" w:cs="Times New Roman"/>
          <w:sz w:val="20"/>
          <w:szCs w:val="20"/>
        </w:rPr>
        <w:t xml:space="preserve"> introduced into the house and senate to rescind the authority of the Secretary of Commerce to permit or regulate offshore aquaculture</w:t>
      </w:r>
      <w:r w:rsidR="00D700DB">
        <w:rPr>
          <w:rFonts w:ascii="Times New Roman" w:hAnsi="Times New Roman" w:cs="Times New Roman"/>
          <w:sz w:val="20"/>
          <w:szCs w:val="20"/>
        </w:rPr>
        <w:t xml:space="preserve"> or delay the process</w:t>
      </w:r>
      <w:r w:rsidR="00362CDD" w:rsidRPr="00A5189A">
        <w:rPr>
          <w:rFonts w:ascii="Times New Roman" w:hAnsi="Times New Roman" w:cs="Times New Roman"/>
          <w:sz w:val="20"/>
          <w:szCs w:val="20"/>
        </w:rPr>
        <w:t xml:space="preserve">.  These efforts </w:t>
      </w:r>
      <w:r w:rsidR="00F16271">
        <w:rPr>
          <w:rFonts w:ascii="Times New Roman" w:hAnsi="Times New Roman" w:cs="Times New Roman"/>
          <w:sz w:val="20"/>
          <w:szCs w:val="20"/>
        </w:rPr>
        <w:t>died in Committee.</w:t>
      </w:r>
    </w:p>
    <w:p w14:paraId="28C3C2B9" w14:textId="77777777" w:rsidR="00E678F6" w:rsidRDefault="00E678F6" w:rsidP="00E678F6">
      <w:pPr>
        <w:autoSpaceDE w:val="0"/>
        <w:autoSpaceDN w:val="0"/>
        <w:adjustRightInd w:val="0"/>
        <w:spacing w:after="0" w:line="240" w:lineRule="auto"/>
        <w:jc w:val="both"/>
        <w:rPr>
          <w:rFonts w:ascii="Times New Roman" w:hAnsi="Times New Roman" w:cs="Times New Roman"/>
          <w:sz w:val="20"/>
          <w:szCs w:val="20"/>
        </w:rPr>
      </w:pPr>
    </w:p>
    <w:p w14:paraId="01F85D10" w14:textId="252AEC42" w:rsidR="00E678F6" w:rsidRDefault="00AE319B" w:rsidP="00E678F6">
      <w:pPr>
        <w:autoSpaceDE w:val="0"/>
        <w:autoSpaceDN w:val="0"/>
        <w:adjustRightInd w:val="0"/>
        <w:spacing w:after="0" w:line="240" w:lineRule="auto"/>
        <w:jc w:val="both"/>
        <w:rPr>
          <w:rFonts w:ascii="Times New Roman" w:hAnsi="Times New Roman" w:cs="Times New Roman"/>
          <w:sz w:val="20"/>
          <w:szCs w:val="20"/>
        </w:rPr>
      </w:pPr>
      <w:r>
        <w:rPr>
          <w:rFonts w:ascii="Times New Roman" w:eastAsia="MS PGothic" w:hAnsi="Times New Roman" w:cs="Times New Roman"/>
          <w:kern w:val="24"/>
          <w:sz w:val="20"/>
          <w:szCs w:val="20"/>
        </w:rPr>
        <w:t>T</w:t>
      </w:r>
      <w:r w:rsidR="00362CDD" w:rsidRPr="00A5189A">
        <w:rPr>
          <w:rFonts w:ascii="Times New Roman" w:eastAsia="MS PGothic" w:hAnsi="Times New Roman" w:cs="Times New Roman"/>
          <w:kern w:val="24"/>
          <w:sz w:val="20"/>
          <w:szCs w:val="20"/>
        </w:rPr>
        <w:t>he Department of Commerce and NOAA both release</w:t>
      </w:r>
      <w:r w:rsidR="00C37C18">
        <w:rPr>
          <w:rFonts w:ascii="Times New Roman" w:eastAsia="MS PGothic" w:hAnsi="Times New Roman" w:cs="Times New Roman"/>
          <w:kern w:val="24"/>
          <w:sz w:val="20"/>
          <w:szCs w:val="20"/>
        </w:rPr>
        <w:t>d</w:t>
      </w:r>
      <w:r w:rsidR="001D2265" w:rsidRPr="00A5189A">
        <w:rPr>
          <w:rFonts w:ascii="Times New Roman" w:eastAsia="MS PGothic" w:hAnsi="Times New Roman" w:cs="Times New Roman"/>
          <w:kern w:val="24"/>
          <w:sz w:val="20"/>
          <w:szCs w:val="20"/>
        </w:rPr>
        <w:t xml:space="preserve"> policy </w:t>
      </w:r>
      <w:r>
        <w:rPr>
          <w:rFonts w:ascii="Times New Roman" w:eastAsia="MS PGothic" w:hAnsi="Times New Roman" w:cs="Times New Roman"/>
          <w:kern w:val="24"/>
          <w:sz w:val="20"/>
          <w:szCs w:val="20"/>
        </w:rPr>
        <w:t xml:space="preserve">in 2011 </w:t>
      </w:r>
      <w:r w:rsidR="001D2265" w:rsidRPr="00A5189A">
        <w:rPr>
          <w:rFonts w:ascii="Times New Roman" w:eastAsia="MS PGothic" w:hAnsi="Times New Roman" w:cs="Times New Roman"/>
          <w:kern w:val="24"/>
          <w:sz w:val="20"/>
          <w:szCs w:val="20"/>
        </w:rPr>
        <w:t>affirming NOAA’s role in fostering marine aquaculture in the U.S. and announcing intent to move forward with the rule making process</w:t>
      </w:r>
      <w:r w:rsidR="00964747">
        <w:rPr>
          <w:rFonts w:ascii="Times New Roman" w:eastAsia="MS PGothic" w:hAnsi="Times New Roman" w:cs="Times New Roman"/>
          <w:kern w:val="24"/>
          <w:sz w:val="20"/>
          <w:szCs w:val="20"/>
        </w:rPr>
        <w:t xml:space="preserve"> for the GoM Aquaculture FMP</w:t>
      </w:r>
      <w:r w:rsidR="00D85650" w:rsidRPr="00D85650">
        <w:rPr>
          <w:rFonts w:ascii="Times New Roman" w:eastAsia="MS PGothic" w:hAnsi="Times New Roman" w:cs="Times New Roman"/>
          <w:kern w:val="24"/>
          <w:sz w:val="20"/>
          <w:szCs w:val="20"/>
          <w:vertAlign w:val="superscript"/>
        </w:rPr>
        <w:t>8</w:t>
      </w:r>
      <w:r w:rsidR="00D85650">
        <w:rPr>
          <w:rFonts w:ascii="Times New Roman" w:eastAsia="MS PGothic" w:hAnsi="Times New Roman" w:cs="Times New Roman"/>
          <w:kern w:val="24"/>
          <w:sz w:val="20"/>
          <w:szCs w:val="20"/>
          <w:vertAlign w:val="superscript"/>
        </w:rPr>
        <w:t>,</w:t>
      </w:r>
      <w:r w:rsidR="00D85650" w:rsidRPr="00D85650">
        <w:rPr>
          <w:rFonts w:ascii="Times New Roman" w:eastAsia="MS PGothic" w:hAnsi="Times New Roman" w:cs="Times New Roman"/>
          <w:kern w:val="24"/>
          <w:sz w:val="20"/>
          <w:szCs w:val="20"/>
          <w:vertAlign w:val="superscript"/>
        </w:rPr>
        <w:t>9</w:t>
      </w:r>
      <w:r w:rsidR="001D2265" w:rsidRPr="00A5189A">
        <w:rPr>
          <w:rFonts w:ascii="Times New Roman" w:eastAsia="MS PGothic" w:hAnsi="Times New Roman" w:cs="Times New Roman"/>
          <w:kern w:val="24"/>
          <w:sz w:val="20"/>
          <w:szCs w:val="20"/>
        </w:rPr>
        <w:t xml:space="preserve">.  In </w:t>
      </w:r>
      <w:r w:rsidR="00480C17">
        <w:rPr>
          <w:rFonts w:ascii="Times New Roman" w:eastAsia="MS PGothic" w:hAnsi="Times New Roman" w:cs="Times New Roman"/>
          <w:kern w:val="24"/>
          <w:sz w:val="20"/>
          <w:szCs w:val="20"/>
        </w:rPr>
        <w:t xml:space="preserve">August </w:t>
      </w:r>
      <w:r w:rsidR="001D2265" w:rsidRPr="00A5189A">
        <w:rPr>
          <w:rFonts w:ascii="Times New Roman" w:eastAsia="MS PGothic" w:hAnsi="Times New Roman" w:cs="Times New Roman"/>
          <w:kern w:val="24"/>
          <w:sz w:val="20"/>
          <w:szCs w:val="20"/>
        </w:rPr>
        <w:t xml:space="preserve">2014, the National Marine Fisheries Service </w:t>
      </w:r>
      <w:r w:rsidR="00E0694A">
        <w:rPr>
          <w:rFonts w:ascii="Times New Roman" w:eastAsia="MS PGothic" w:hAnsi="Times New Roman" w:cs="Times New Roman"/>
          <w:kern w:val="24"/>
          <w:sz w:val="20"/>
          <w:szCs w:val="20"/>
        </w:rPr>
        <w:t>proposed regulation to implement the FMP</w:t>
      </w:r>
      <w:r w:rsidR="00594A44">
        <w:rPr>
          <w:rFonts w:ascii="Times New Roman" w:eastAsia="MS PGothic" w:hAnsi="Times New Roman" w:cs="Times New Roman"/>
          <w:kern w:val="24"/>
          <w:sz w:val="20"/>
          <w:szCs w:val="20"/>
        </w:rPr>
        <w:t>,</w:t>
      </w:r>
      <w:r w:rsidR="00E0694A">
        <w:rPr>
          <w:rFonts w:ascii="Times New Roman" w:eastAsia="MS PGothic" w:hAnsi="Times New Roman" w:cs="Times New Roman"/>
          <w:kern w:val="24"/>
          <w:sz w:val="20"/>
          <w:szCs w:val="20"/>
        </w:rPr>
        <w:t xml:space="preserve"> </w:t>
      </w:r>
      <w:r w:rsidR="00913670">
        <w:rPr>
          <w:rFonts w:ascii="Times New Roman" w:eastAsia="MS PGothic" w:hAnsi="Times New Roman" w:cs="Times New Roman"/>
          <w:kern w:val="24"/>
          <w:sz w:val="20"/>
          <w:szCs w:val="20"/>
        </w:rPr>
        <w:t>as prepared by the Counci</w:t>
      </w:r>
      <w:r w:rsidR="00C45A1D">
        <w:rPr>
          <w:rFonts w:ascii="Times New Roman" w:eastAsia="MS PGothic" w:hAnsi="Times New Roman" w:cs="Times New Roman"/>
          <w:kern w:val="24"/>
          <w:sz w:val="20"/>
          <w:szCs w:val="20"/>
        </w:rPr>
        <w:t>l in 2009</w:t>
      </w:r>
      <w:r w:rsidR="00594A44">
        <w:rPr>
          <w:rFonts w:ascii="Times New Roman" w:eastAsia="MS PGothic" w:hAnsi="Times New Roman" w:cs="Times New Roman"/>
          <w:kern w:val="24"/>
          <w:sz w:val="20"/>
          <w:szCs w:val="20"/>
        </w:rPr>
        <w:t>,</w:t>
      </w:r>
      <w:r w:rsidR="00C45A1D">
        <w:rPr>
          <w:rFonts w:ascii="Times New Roman" w:eastAsia="MS PGothic" w:hAnsi="Times New Roman" w:cs="Times New Roman"/>
          <w:kern w:val="24"/>
          <w:sz w:val="20"/>
          <w:szCs w:val="20"/>
        </w:rPr>
        <w:t xml:space="preserve"> </w:t>
      </w:r>
      <w:r w:rsidR="001D2265" w:rsidRPr="00A5189A">
        <w:rPr>
          <w:rFonts w:ascii="Times New Roman" w:eastAsia="MS PGothic" w:hAnsi="Times New Roman" w:cs="Times New Roman"/>
          <w:kern w:val="24"/>
          <w:sz w:val="20"/>
          <w:szCs w:val="20"/>
        </w:rPr>
        <w:t xml:space="preserve">and requested public comment.  They received over 1100 comments and provided 115 responses in the final rule.  </w:t>
      </w:r>
    </w:p>
    <w:p w14:paraId="773C3657" w14:textId="77777777" w:rsidR="00E678F6" w:rsidRDefault="00E678F6" w:rsidP="00E678F6">
      <w:pPr>
        <w:autoSpaceDE w:val="0"/>
        <w:autoSpaceDN w:val="0"/>
        <w:adjustRightInd w:val="0"/>
        <w:spacing w:after="0" w:line="240" w:lineRule="auto"/>
        <w:jc w:val="both"/>
        <w:rPr>
          <w:rFonts w:ascii="Times New Roman" w:hAnsi="Times New Roman" w:cs="Times New Roman"/>
          <w:sz w:val="20"/>
          <w:szCs w:val="20"/>
        </w:rPr>
      </w:pPr>
    </w:p>
    <w:p w14:paraId="699804B9" w14:textId="64ABE922" w:rsidR="00E678F6" w:rsidRPr="00E678F6" w:rsidRDefault="001D2265" w:rsidP="00E678F6">
      <w:pPr>
        <w:autoSpaceDE w:val="0"/>
        <w:autoSpaceDN w:val="0"/>
        <w:adjustRightInd w:val="0"/>
        <w:spacing w:after="0" w:line="240" w:lineRule="auto"/>
        <w:jc w:val="both"/>
        <w:rPr>
          <w:rFonts w:ascii="Times New Roman" w:hAnsi="Times New Roman" w:cs="Times New Roman"/>
          <w:sz w:val="20"/>
          <w:szCs w:val="20"/>
        </w:rPr>
      </w:pPr>
      <w:r w:rsidRPr="00A5189A">
        <w:rPr>
          <w:rFonts w:ascii="Times New Roman" w:eastAsia="MS PGothic" w:hAnsi="Times New Roman" w:cs="Times New Roman"/>
          <w:kern w:val="24"/>
          <w:sz w:val="20"/>
          <w:szCs w:val="20"/>
        </w:rPr>
        <w:t xml:space="preserve">The </w:t>
      </w:r>
      <w:r w:rsidR="00DD13CB">
        <w:rPr>
          <w:rFonts w:ascii="Times New Roman" w:eastAsia="MS PGothic" w:hAnsi="Times New Roman" w:cs="Times New Roman"/>
          <w:kern w:val="24"/>
          <w:sz w:val="20"/>
          <w:szCs w:val="20"/>
        </w:rPr>
        <w:t xml:space="preserve">Council’s </w:t>
      </w:r>
      <w:r w:rsidRPr="00A5189A">
        <w:rPr>
          <w:rFonts w:ascii="Times New Roman" w:eastAsia="MS PGothic" w:hAnsi="Times New Roman" w:cs="Times New Roman"/>
          <w:kern w:val="24"/>
          <w:sz w:val="20"/>
          <w:szCs w:val="20"/>
        </w:rPr>
        <w:t>FMP for regulating offshore marine aquaculture in the G</w:t>
      </w:r>
      <w:r w:rsidR="00F22A29">
        <w:rPr>
          <w:rFonts w:ascii="Times New Roman" w:eastAsia="MS PGothic" w:hAnsi="Times New Roman" w:cs="Times New Roman"/>
          <w:kern w:val="24"/>
          <w:sz w:val="20"/>
          <w:szCs w:val="20"/>
        </w:rPr>
        <w:t>oM</w:t>
      </w:r>
      <w:r w:rsidRPr="00A5189A">
        <w:rPr>
          <w:rFonts w:ascii="Times New Roman" w:eastAsia="MS PGothic" w:hAnsi="Times New Roman" w:cs="Times New Roman"/>
          <w:kern w:val="24"/>
          <w:sz w:val="20"/>
          <w:szCs w:val="20"/>
        </w:rPr>
        <w:t xml:space="preserve"> final rule was published in the federal register January 13, 2016</w:t>
      </w:r>
      <w:r w:rsidR="00BB1FEC" w:rsidRPr="00BB1FEC">
        <w:rPr>
          <w:rFonts w:ascii="Times New Roman" w:eastAsia="MS PGothic" w:hAnsi="Times New Roman" w:cs="Times New Roman"/>
          <w:kern w:val="24"/>
          <w:sz w:val="20"/>
          <w:szCs w:val="20"/>
          <w:vertAlign w:val="superscript"/>
        </w:rPr>
        <w:t>10</w:t>
      </w:r>
      <w:r w:rsidRPr="00A5189A">
        <w:rPr>
          <w:rFonts w:ascii="Times New Roman" w:eastAsia="MS PGothic" w:hAnsi="Times New Roman" w:cs="Times New Roman"/>
          <w:kern w:val="24"/>
          <w:sz w:val="20"/>
          <w:szCs w:val="20"/>
        </w:rPr>
        <w:t xml:space="preserve">.  It became effective February 12, 2016 and established a regional permitting process to manage the development of an environmentally-sound and </w:t>
      </w:r>
      <w:r w:rsidR="00E678F6" w:rsidRPr="00A5189A">
        <w:rPr>
          <w:rFonts w:ascii="Times New Roman" w:eastAsia="MS PGothic" w:hAnsi="Times New Roman" w:cs="Times New Roman"/>
          <w:kern w:val="24"/>
          <w:sz w:val="20"/>
          <w:szCs w:val="20"/>
        </w:rPr>
        <w:t>economically sustainable</w:t>
      </w:r>
      <w:r w:rsidRPr="00A5189A">
        <w:rPr>
          <w:rFonts w:ascii="Times New Roman" w:eastAsia="MS PGothic" w:hAnsi="Times New Roman" w:cs="Times New Roman"/>
          <w:kern w:val="24"/>
          <w:sz w:val="20"/>
          <w:szCs w:val="20"/>
        </w:rPr>
        <w:t xml:space="preserve"> aquaculture industry in federal waters of the G</w:t>
      </w:r>
      <w:r w:rsidR="007B7FBF">
        <w:rPr>
          <w:rFonts w:ascii="Times New Roman" w:eastAsia="MS PGothic" w:hAnsi="Times New Roman" w:cs="Times New Roman"/>
          <w:kern w:val="24"/>
          <w:sz w:val="20"/>
          <w:szCs w:val="20"/>
        </w:rPr>
        <w:t>oM</w:t>
      </w:r>
      <w:r w:rsidRPr="00A5189A">
        <w:rPr>
          <w:rFonts w:ascii="Times New Roman" w:eastAsia="MS PGothic" w:hAnsi="Times New Roman" w:cs="Times New Roman"/>
          <w:kern w:val="24"/>
          <w:sz w:val="20"/>
          <w:szCs w:val="20"/>
        </w:rPr>
        <w:t>.</w:t>
      </w:r>
    </w:p>
    <w:p w14:paraId="1E6303BB" w14:textId="77777777" w:rsidR="00E678F6" w:rsidRDefault="00E678F6"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538C619F" w14:textId="204A9376" w:rsidR="00E678F6" w:rsidRDefault="001D2265" w:rsidP="00E678F6">
      <w:pPr>
        <w:autoSpaceDE w:val="0"/>
        <w:autoSpaceDN w:val="0"/>
        <w:adjustRightInd w:val="0"/>
        <w:spacing w:after="0" w:line="240" w:lineRule="auto"/>
        <w:jc w:val="both"/>
        <w:rPr>
          <w:rFonts w:ascii="Times New Roman" w:eastAsia="MS PGothic" w:hAnsi="Times New Roman" w:cs="Times New Roman"/>
          <w:kern w:val="24"/>
          <w:sz w:val="20"/>
          <w:szCs w:val="20"/>
        </w:rPr>
      </w:pPr>
      <w:r w:rsidRPr="00A5189A">
        <w:rPr>
          <w:rFonts w:ascii="Times New Roman" w:hAnsi="Times New Roman" w:cs="Times New Roman"/>
          <w:sz w:val="20"/>
          <w:szCs w:val="20"/>
        </w:rPr>
        <w:t xml:space="preserve">The Center for Food Safety (and others) immediately filed a lawsuit against NOAA arguing that the Magnuson Stevens Fishery Conservation and Management Act (MSA) under which the FMP was </w:t>
      </w:r>
      <w:r w:rsidR="00E678F6" w:rsidRPr="00A5189A">
        <w:rPr>
          <w:rFonts w:ascii="Times New Roman" w:hAnsi="Times New Roman" w:cs="Times New Roman"/>
          <w:sz w:val="20"/>
          <w:szCs w:val="20"/>
        </w:rPr>
        <w:t>developed, was</w:t>
      </w:r>
      <w:r w:rsidRPr="00A5189A">
        <w:rPr>
          <w:rFonts w:ascii="Times New Roman" w:hAnsi="Times New Roman" w:cs="Times New Roman"/>
          <w:sz w:val="20"/>
          <w:szCs w:val="20"/>
        </w:rPr>
        <w:t xml:space="preserve"> meant to give authority over the harvesting of wild fish, not aquaculture.  A judge sided with the plaintiffs </w:t>
      </w:r>
      <w:r w:rsidR="00A50DE9">
        <w:rPr>
          <w:rFonts w:ascii="Times New Roman" w:hAnsi="Times New Roman" w:cs="Times New Roman"/>
          <w:sz w:val="20"/>
          <w:szCs w:val="20"/>
        </w:rPr>
        <w:t xml:space="preserve">and ruled that “existing fisheries </w:t>
      </w:r>
      <w:r w:rsidR="00A50DE9">
        <w:rPr>
          <w:rFonts w:ascii="Times New Roman" w:hAnsi="Times New Roman" w:cs="Times New Roman"/>
          <w:sz w:val="20"/>
          <w:szCs w:val="20"/>
        </w:rPr>
        <w:lastRenderedPageBreak/>
        <w:t>management laws were never intended to</w:t>
      </w:r>
      <w:r w:rsidR="00CA2981">
        <w:rPr>
          <w:rFonts w:ascii="Times New Roman" w:hAnsi="Times New Roman" w:cs="Times New Roman"/>
          <w:sz w:val="20"/>
          <w:szCs w:val="20"/>
        </w:rPr>
        <w:t xml:space="preserve"> regulate aquaculture, concluding the NMFS had acted outside of its statutory authority in promulgating its rules.”</w:t>
      </w:r>
      <w:r w:rsidR="00EB70C9">
        <w:rPr>
          <w:rFonts w:ascii="Times New Roman" w:hAnsi="Times New Roman" w:cs="Times New Roman"/>
          <w:sz w:val="20"/>
          <w:szCs w:val="20"/>
        </w:rPr>
        <w:t xml:space="preserve"> </w:t>
      </w:r>
    </w:p>
    <w:p w14:paraId="08863EC1" w14:textId="77777777" w:rsidR="00E678F6" w:rsidRDefault="00E678F6" w:rsidP="00E678F6">
      <w:pPr>
        <w:autoSpaceDE w:val="0"/>
        <w:autoSpaceDN w:val="0"/>
        <w:adjustRightInd w:val="0"/>
        <w:spacing w:after="0" w:line="240" w:lineRule="auto"/>
        <w:jc w:val="both"/>
        <w:rPr>
          <w:rFonts w:ascii="Times New Roman" w:eastAsia="MS PGothic" w:hAnsi="Times New Roman" w:cs="Times New Roman"/>
          <w:kern w:val="24"/>
          <w:sz w:val="20"/>
          <w:szCs w:val="20"/>
        </w:rPr>
      </w:pPr>
    </w:p>
    <w:p w14:paraId="188261A1" w14:textId="77777777" w:rsidR="005E2438" w:rsidRDefault="00A5189A" w:rsidP="005E2438">
      <w:pPr>
        <w:autoSpaceDE w:val="0"/>
        <w:autoSpaceDN w:val="0"/>
        <w:adjustRightInd w:val="0"/>
        <w:spacing w:after="0" w:line="240" w:lineRule="auto"/>
        <w:jc w:val="both"/>
        <w:rPr>
          <w:rFonts w:ascii="Times New Roman" w:eastAsia="MS PGothic" w:hAnsi="Times New Roman" w:cs="Times New Roman"/>
          <w:kern w:val="24"/>
          <w:sz w:val="20"/>
          <w:szCs w:val="20"/>
        </w:rPr>
      </w:pPr>
      <w:r w:rsidRPr="00A5189A">
        <w:rPr>
          <w:rFonts w:ascii="Times New Roman" w:hAnsi="Times New Roman" w:cs="Times New Roman"/>
          <w:sz w:val="20"/>
          <w:szCs w:val="20"/>
        </w:rPr>
        <w:t>The development of responsible aquaculture continues to move forward under the existing regulatory framework within the Environmental Protection Agency.  NOAA still has input through the Army Corps permit process and can also still advise through siting guidance and the permit process.</w:t>
      </w:r>
    </w:p>
    <w:p w14:paraId="4EEAF960" w14:textId="77777777" w:rsidR="005E2438" w:rsidRDefault="005E2438" w:rsidP="005E2438">
      <w:pPr>
        <w:autoSpaceDE w:val="0"/>
        <w:autoSpaceDN w:val="0"/>
        <w:adjustRightInd w:val="0"/>
        <w:spacing w:after="0" w:line="240" w:lineRule="auto"/>
        <w:jc w:val="both"/>
        <w:rPr>
          <w:rFonts w:ascii="Times New Roman" w:eastAsia="MS PGothic" w:hAnsi="Times New Roman" w:cs="Times New Roman"/>
          <w:kern w:val="24"/>
          <w:sz w:val="20"/>
          <w:szCs w:val="20"/>
        </w:rPr>
      </w:pPr>
    </w:p>
    <w:p w14:paraId="32F124A0" w14:textId="6D73383E" w:rsidR="00A5189A" w:rsidRPr="005E2438" w:rsidRDefault="006B58B0" w:rsidP="005E2438">
      <w:pPr>
        <w:autoSpaceDE w:val="0"/>
        <w:autoSpaceDN w:val="0"/>
        <w:adjustRightInd w:val="0"/>
        <w:spacing w:after="0" w:line="240" w:lineRule="auto"/>
        <w:jc w:val="both"/>
        <w:rPr>
          <w:rFonts w:ascii="Times New Roman" w:eastAsia="MS PGothic" w:hAnsi="Times New Roman" w:cs="Times New Roman"/>
          <w:kern w:val="24"/>
          <w:sz w:val="20"/>
          <w:szCs w:val="20"/>
        </w:rPr>
      </w:pPr>
      <w:r>
        <w:rPr>
          <w:rFonts w:ascii="Times New Roman" w:hAnsi="Times New Roman" w:cs="Times New Roman"/>
          <w:sz w:val="20"/>
          <w:szCs w:val="20"/>
        </w:rPr>
        <w:t>A</w:t>
      </w:r>
      <w:r w:rsidR="00A5189A" w:rsidRPr="00A5189A">
        <w:rPr>
          <w:rFonts w:ascii="Times New Roman" w:hAnsi="Times New Roman" w:cs="Times New Roman"/>
          <w:sz w:val="20"/>
          <w:szCs w:val="20"/>
        </w:rPr>
        <w:t xml:space="preserve"> need for definitive Federal legislation to resolve this issue</w:t>
      </w:r>
      <w:r>
        <w:rPr>
          <w:rFonts w:ascii="Times New Roman" w:hAnsi="Times New Roman" w:cs="Times New Roman"/>
          <w:sz w:val="20"/>
          <w:szCs w:val="20"/>
        </w:rPr>
        <w:t xml:space="preserve"> exists</w:t>
      </w:r>
      <w:r w:rsidR="00A5189A" w:rsidRPr="00A5189A">
        <w:rPr>
          <w:rFonts w:ascii="Times New Roman" w:hAnsi="Times New Roman" w:cs="Times New Roman"/>
          <w:sz w:val="20"/>
          <w:szCs w:val="20"/>
        </w:rPr>
        <w:t xml:space="preserve">.  To that end, in June 2018, Senator Roger Wicker of </w:t>
      </w:r>
      <w:r w:rsidR="00E678F6" w:rsidRPr="00A5189A">
        <w:rPr>
          <w:rFonts w:ascii="Times New Roman" w:hAnsi="Times New Roman" w:cs="Times New Roman"/>
          <w:sz w:val="20"/>
          <w:szCs w:val="20"/>
        </w:rPr>
        <w:t>Mississippi</w:t>
      </w:r>
      <w:r w:rsidR="00A5189A" w:rsidRPr="00A5189A">
        <w:rPr>
          <w:rFonts w:ascii="Times New Roman" w:hAnsi="Times New Roman" w:cs="Times New Roman"/>
          <w:sz w:val="20"/>
          <w:szCs w:val="20"/>
        </w:rPr>
        <w:t xml:space="preserve"> introduced the “Advancing the Quality and Understanding of American Aquaculture Act,” or AQUAA Act, that provides for a regulatory system for marine aquaculture in the United States exclusive economic zone</w:t>
      </w:r>
      <w:r w:rsidR="00A52EBF" w:rsidRPr="00A52EBF">
        <w:rPr>
          <w:rFonts w:ascii="Times New Roman" w:hAnsi="Times New Roman" w:cs="Times New Roman"/>
          <w:sz w:val="20"/>
          <w:szCs w:val="20"/>
          <w:vertAlign w:val="superscript"/>
        </w:rPr>
        <w:t>11</w:t>
      </w:r>
      <w:r w:rsidR="00A52EBF">
        <w:rPr>
          <w:rFonts w:ascii="Times New Roman" w:hAnsi="Times New Roman" w:cs="Times New Roman"/>
          <w:sz w:val="20"/>
          <w:szCs w:val="20"/>
        </w:rPr>
        <w:t>.</w:t>
      </w:r>
      <w:r w:rsidR="00A5189A" w:rsidRPr="00A5189A">
        <w:rPr>
          <w:rFonts w:ascii="Times New Roman" w:hAnsi="Times New Roman" w:cs="Times New Roman"/>
          <w:sz w:val="20"/>
          <w:szCs w:val="20"/>
        </w:rPr>
        <w:t xml:space="preserve"> Wicker’s legislation has the support of high-profile Florida senator Marco Rubio. Wicker’s bill may also gain the support of the administration, as Commerce secretary Wilbur Ross has spoken repeatedly about his desire to dramatically reduce the ratio of seafood consumed by Americans that is imported – roughly 90%.</w:t>
      </w:r>
    </w:p>
    <w:p w14:paraId="07631E76" w14:textId="77777777" w:rsidR="006B58B0" w:rsidRDefault="006B58B0" w:rsidP="00E678F6">
      <w:pPr>
        <w:spacing w:line="240" w:lineRule="auto"/>
        <w:jc w:val="both"/>
        <w:rPr>
          <w:rFonts w:ascii="Times New Roman" w:hAnsi="Times New Roman" w:cs="Times New Roman"/>
          <w:sz w:val="20"/>
          <w:szCs w:val="20"/>
        </w:rPr>
      </w:pPr>
    </w:p>
    <w:p w14:paraId="5368FD32" w14:textId="784197A2" w:rsidR="001B5CB1" w:rsidRPr="00A5189A" w:rsidRDefault="00846229" w:rsidP="00E678F6">
      <w:pPr>
        <w:spacing w:line="240" w:lineRule="auto"/>
        <w:jc w:val="both"/>
        <w:rPr>
          <w:rFonts w:ascii="Times New Roman" w:hAnsi="Times New Roman" w:cs="Times New Roman"/>
          <w:sz w:val="20"/>
          <w:szCs w:val="20"/>
        </w:rPr>
      </w:pPr>
      <w:r>
        <w:rPr>
          <w:rFonts w:ascii="Times New Roman" w:hAnsi="Times New Roman" w:cs="Times New Roman"/>
          <w:sz w:val="20"/>
          <w:szCs w:val="20"/>
        </w:rPr>
        <w:t>Nearly</w:t>
      </w:r>
      <w:r w:rsidR="001F2B3F">
        <w:rPr>
          <w:rFonts w:ascii="Times New Roman" w:hAnsi="Times New Roman" w:cs="Times New Roman"/>
          <w:sz w:val="20"/>
          <w:szCs w:val="20"/>
        </w:rPr>
        <w:t xml:space="preserve"> 40 years after the National Aquaculture Act and </w:t>
      </w:r>
      <w:r>
        <w:rPr>
          <w:rFonts w:ascii="Times New Roman" w:hAnsi="Times New Roman" w:cs="Times New Roman"/>
          <w:sz w:val="20"/>
          <w:szCs w:val="20"/>
        </w:rPr>
        <w:t xml:space="preserve">12 years after the National Offshore Aquaculture Act, offshore aquaculture in the GoM is on the verge </w:t>
      </w:r>
      <w:r w:rsidR="00595D07">
        <w:rPr>
          <w:rFonts w:ascii="Times New Roman" w:hAnsi="Times New Roman" w:cs="Times New Roman"/>
          <w:sz w:val="20"/>
          <w:szCs w:val="20"/>
        </w:rPr>
        <w:t xml:space="preserve">of occurring.  Two projects, </w:t>
      </w:r>
      <w:proofErr w:type="spellStart"/>
      <w:r w:rsidR="00595D07">
        <w:rPr>
          <w:rFonts w:ascii="Times New Roman" w:hAnsi="Times New Roman" w:cs="Times New Roman"/>
          <w:sz w:val="20"/>
          <w:szCs w:val="20"/>
        </w:rPr>
        <w:t>Vellela</w:t>
      </w:r>
      <w:proofErr w:type="spellEnd"/>
      <w:r w:rsidR="006E6215">
        <w:rPr>
          <w:rFonts w:ascii="Times New Roman" w:hAnsi="Times New Roman" w:cs="Times New Roman"/>
          <w:sz w:val="20"/>
          <w:szCs w:val="20"/>
        </w:rPr>
        <w:t xml:space="preserve"> (</w:t>
      </w:r>
      <w:hyperlink r:id="rId5" w:history="1">
        <w:r w:rsidR="006E6215">
          <w:rPr>
            <w:rStyle w:val="Hyperlink"/>
          </w:rPr>
          <w:t>http://www.kampachifarm.com/</w:t>
        </w:r>
      </w:hyperlink>
      <w:r w:rsidR="006E6215">
        <w:t>)</w:t>
      </w:r>
      <w:r w:rsidR="00595D07">
        <w:rPr>
          <w:rFonts w:ascii="Times New Roman" w:hAnsi="Times New Roman" w:cs="Times New Roman"/>
          <w:sz w:val="20"/>
          <w:szCs w:val="20"/>
        </w:rPr>
        <w:t xml:space="preserve"> and Manna</w:t>
      </w:r>
      <w:r w:rsidR="007A002F">
        <w:rPr>
          <w:rFonts w:ascii="Times New Roman" w:hAnsi="Times New Roman" w:cs="Times New Roman"/>
          <w:sz w:val="20"/>
          <w:szCs w:val="20"/>
        </w:rPr>
        <w:t xml:space="preserve"> (</w:t>
      </w:r>
      <w:hyperlink r:id="rId6" w:history="1">
        <w:r w:rsidR="007A002F">
          <w:rPr>
            <w:rStyle w:val="Hyperlink"/>
          </w:rPr>
          <w:t>https://mannafishfarms.com/</w:t>
        </w:r>
      </w:hyperlink>
      <w:r w:rsidR="007A002F">
        <w:t>)</w:t>
      </w:r>
      <w:r w:rsidR="00595D07">
        <w:rPr>
          <w:rFonts w:ascii="Times New Roman" w:hAnsi="Times New Roman" w:cs="Times New Roman"/>
          <w:sz w:val="20"/>
          <w:szCs w:val="20"/>
        </w:rPr>
        <w:t xml:space="preserve">, are working </w:t>
      </w:r>
      <w:r w:rsidR="007A002F">
        <w:rPr>
          <w:rFonts w:ascii="Times New Roman" w:hAnsi="Times New Roman" w:cs="Times New Roman"/>
          <w:sz w:val="20"/>
          <w:szCs w:val="20"/>
        </w:rPr>
        <w:t>through</w:t>
      </w:r>
      <w:r w:rsidR="00595D07">
        <w:rPr>
          <w:rFonts w:ascii="Times New Roman" w:hAnsi="Times New Roman" w:cs="Times New Roman"/>
          <w:sz w:val="20"/>
          <w:szCs w:val="20"/>
        </w:rPr>
        <w:t xml:space="preserve"> he process of establishing offshore aquaculture in the GoM.</w:t>
      </w:r>
    </w:p>
    <w:p w14:paraId="0A659269" w14:textId="77777777" w:rsidR="00AA75FF" w:rsidRPr="003868D9" w:rsidRDefault="00AA75FF" w:rsidP="00C51F52">
      <w:pPr>
        <w:pStyle w:val="NormalWeb"/>
        <w:spacing w:before="200" w:beforeAutospacing="0" w:after="0" w:afterAutospacing="0" w:line="216" w:lineRule="auto"/>
        <w:rPr>
          <w:rFonts w:eastAsiaTheme="minorEastAsia"/>
          <w:kern w:val="24"/>
          <w:sz w:val="20"/>
          <w:szCs w:val="20"/>
        </w:rPr>
      </w:pPr>
      <w:r w:rsidRPr="003868D9">
        <w:rPr>
          <w:rFonts w:eastAsiaTheme="minorEastAsia"/>
          <w:kern w:val="24"/>
          <w:sz w:val="20"/>
          <w:szCs w:val="20"/>
        </w:rPr>
        <w:t>LITERATURE CITED</w:t>
      </w:r>
    </w:p>
    <w:p w14:paraId="61523335" w14:textId="77777777" w:rsidR="007F40BB" w:rsidRPr="003868D9" w:rsidRDefault="007F40BB" w:rsidP="007F40BB">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Upton H.F., Buck E.H. Open Ocean Aquaculture (Congressional Research Service Report for Congress) [(accessed on 10 </w:t>
      </w:r>
      <w:proofErr w:type="gramStart"/>
      <w:r w:rsidRPr="003868D9">
        <w:rPr>
          <w:rFonts w:eastAsiaTheme="minorEastAsia"/>
          <w:kern w:val="24"/>
          <w:sz w:val="20"/>
          <w:szCs w:val="20"/>
        </w:rPr>
        <w:t>July,</w:t>
      </w:r>
      <w:proofErr w:type="gramEnd"/>
      <w:r w:rsidRPr="003868D9">
        <w:rPr>
          <w:rFonts w:eastAsiaTheme="minorEastAsia"/>
          <w:kern w:val="24"/>
          <w:sz w:val="20"/>
          <w:szCs w:val="20"/>
        </w:rPr>
        <w:t xml:space="preserve"> 2019)]. Available online:</w:t>
      </w:r>
      <w:hyperlink r:id="rId7" w:history="1">
        <w:r w:rsidRPr="003868D9">
          <w:rPr>
            <w:rStyle w:val="Hyperlink"/>
            <w:rFonts w:eastAsiaTheme="minorEastAsia"/>
            <w:color w:val="auto"/>
            <w:kern w:val="24"/>
            <w:sz w:val="20"/>
            <w:szCs w:val="20"/>
          </w:rPr>
          <w:t>https</w:t>
        </w:r>
      </w:hyperlink>
      <w:hyperlink r:id="rId8" w:history="1">
        <w:r w:rsidRPr="003868D9">
          <w:rPr>
            <w:rStyle w:val="Hyperlink"/>
            <w:rFonts w:eastAsiaTheme="minorEastAsia"/>
            <w:color w:val="auto"/>
            <w:kern w:val="24"/>
            <w:sz w:val="20"/>
            <w:szCs w:val="20"/>
          </w:rPr>
          <w:t>://nationalaglawcenter.org/wp-content/uploads/assets/</w:t>
        </w:r>
      </w:hyperlink>
      <w:hyperlink r:id="rId9" w:history="1">
        <w:r w:rsidRPr="003868D9">
          <w:rPr>
            <w:rStyle w:val="Hyperlink"/>
            <w:rFonts w:eastAsiaTheme="minorEastAsia"/>
            <w:color w:val="auto"/>
            <w:kern w:val="24"/>
            <w:sz w:val="20"/>
            <w:szCs w:val="20"/>
          </w:rPr>
          <w:t>crs</w:t>
        </w:r>
      </w:hyperlink>
      <w:hyperlink r:id="rId10" w:history="1">
        <w:r w:rsidRPr="003868D9">
          <w:rPr>
            <w:rStyle w:val="Hyperlink"/>
            <w:rFonts w:eastAsiaTheme="minorEastAsia"/>
            <w:color w:val="auto"/>
            <w:kern w:val="24"/>
            <w:sz w:val="20"/>
            <w:szCs w:val="20"/>
          </w:rPr>
          <w:t>/RL32694.pdf</w:t>
        </w:r>
      </w:hyperlink>
      <w:r w:rsidRPr="003868D9">
        <w:rPr>
          <w:rFonts w:eastAsiaTheme="minorEastAsia"/>
          <w:kern w:val="24"/>
          <w:sz w:val="20"/>
          <w:szCs w:val="20"/>
        </w:rPr>
        <w:t>.</w:t>
      </w:r>
    </w:p>
    <w:p w14:paraId="148EC9F9" w14:textId="77777777" w:rsidR="00767581" w:rsidRPr="003868D9" w:rsidRDefault="00767581" w:rsidP="00767581">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GovTrack.us. (2019). S. 1650 — 96th Congress: National Aquaculture Act of 1980. Retrieved 10 July, 2019 from </w:t>
      </w:r>
      <w:hyperlink r:id="rId11" w:history="1">
        <w:r w:rsidRPr="003868D9">
          <w:rPr>
            <w:rStyle w:val="Hyperlink"/>
            <w:rFonts w:eastAsiaTheme="minorEastAsia"/>
            <w:color w:val="auto"/>
            <w:kern w:val="24"/>
            <w:sz w:val="20"/>
            <w:szCs w:val="20"/>
          </w:rPr>
          <w:t>https://www.govtrack.us/congress/bills/96/s1650</w:t>
        </w:r>
      </w:hyperlink>
    </w:p>
    <w:p w14:paraId="65AEA9DB" w14:textId="77777777" w:rsidR="001034EB" w:rsidRPr="003868D9" w:rsidRDefault="001034EB" w:rsidP="001034EB">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GovTrack.us. (2019). H.R. 2010 — 110th Congress: National Offshore Aquaculture Act of 2007. Retrieved 10 July, 2019 from </w:t>
      </w:r>
      <w:hyperlink r:id="rId12" w:history="1">
        <w:r w:rsidRPr="003868D9">
          <w:rPr>
            <w:rStyle w:val="Hyperlink"/>
            <w:rFonts w:eastAsiaTheme="minorEastAsia"/>
            <w:color w:val="auto"/>
            <w:kern w:val="24"/>
            <w:sz w:val="20"/>
            <w:szCs w:val="20"/>
          </w:rPr>
          <w:t>https://www.govtrack.us/congress/bills/110/hr2010</w:t>
        </w:r>
      </w:hyperlink>
    </w:p>
    <w:p w14:paraId="6C0D64FB" w14:textId="77777777" w:rsidR="001034EB" w:rsidRPr="003868D9" w:rsidRDefault="001034EB" w:rsidP="001034EB">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Gulf of Mexico Fishery Management Council and National Oceanic and Atmospheric Administration Fishery Management Plan for Regulating Offshore Marine Aquaculture in the Gulf of Mexico (Including a Programmatic Environmental Impact Statement, Regulatory Flexibility Analysis and Regulatory Impact Review) [(accessed on 10 July, 2019)]; Available online: </w:t>
      </w:r>
      <w:hyperlink r:id="rId13" w:history="1">
        <w:r w:rsidRPr="003868D9">
          <w:rPr>
            <w:rStyle w:val="Hyperlink"/>
            <w:rFonts w:eastAsiaTheme="minorEastAsia"/>
            <w:color w:val="auto"/>
            <w:kern w:val="24"/>
            <w:sz w:val="20"/>
            <w:szCs w:val="20"/>
          </w:rPr>
          <w:t>http://gulfcouncil.org/wp-content/uploads/Aquaculture-FMP-PEIS-Final-02-24-09.pdf</w:t>
        </w:r>
      </w:hyperlink>
    </w:p>
    <w:p w14:paraId="053AA69E" w14:textId="77777777" w:rsidR="00736D32" w:rsidRPr="003868D9" w:rsidRDefault="00736D32" w:rsidP="00736D32">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GovTrack.us. (2019). H.R. 3534 — 111th Congress: Consolidated Land, Energy, and Aquatic Resources Act of 2010. Retrieved 10 July, 2019 from </w:t>
      </w:r>
      <w:hyperlink r:id="rId14" w:history="1">
        <w:r w:rsidRPr="003868D9">
          <w:rPr>
            <w:rStyle w:val="Hyperlink"/>
            <w:rFonts w:eastAsiaTheme="minorEastAsia"/>
            <w:color w:val="auto"/>
            <w:kern w:val="24"/>
            <w:sz w:val="20"/>
            <w:szCs w:val="20"/>
          </w:rPr>
          <w:t>https://www.govtrack.us/congress/bills/111/hr3534</w:t>
        </w:r>
      </w:hyperlink>
    </w:p>
    <w:p w14:paraId="178473EE" w14:textId="77777777" w:rsidR="00736D32" w:rsidRPr="003868D9" w:rsidRDefault="00736D32" w:rsidP="00736D32">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GovTrack.us. (2019). H.R. 4363 — 111th Congress: National Sustainable Offshore Aquaculture Act of 2009. Retrieved 10 July, 2019 from </w:t>
      </w:r>
      <w:hyperlink r:id="rId15" w:history="1">
        <w:r w:rsidRPr="003868D9">
          <w:rPr>
            <w:rStyle w:val="Hyperlink"/>
            <w:rFonts w:eastAsiaTheme="minorEastAsia"/>
            <w:color w:val="auto"/>
            <w:kern w:val="24"/>
            <w:sz w:val="20"/>
            <w:szCs w:val="20"/>
          </w:rPr>
          <w:t>https://www.govtrack.us/congress/bills/111/hr4363</w:t>
        </w:r>
      </w:hyperlink>
    </w:p>
    <w:p w14:paraId="36107C1B" w14:textId="77777777" w:rsidR="00A72878" w:rsidRPr="003868D9" w:rsidRDefault="00736D32" w:rsidP="00736D32">
      <w:pPr>
        <w:pStyle w:val="NormalWeb"/>
        <w:numPr>
          <w:ilvl w:val="0"/>
          <w:numId w:val="1"/>
        </w:numPr>
        <w:spacing w:before="200" w:beforeAutospacing="0" w:after="0" w:afterAutospacing="0" w:line="216" w:lineRule="auto"/>
        <w:rPr>
          <w:sz w:val="20"/>
          <w:szCs w:val="20"/>
        </w:rPr>
      </w:pPr>
      <w:bookmarkStart w:id="0" w:name="_GoBack"/>
      <w:bookmarkEnd w:id="0"/>
      <w:r w:rsidRPr="003868D9">
        <w:rPr>
          <w:rFonts w:eastAsiaTheme="minorEastAsia"/>
          <w:kern w:val="24"/>
          <w:sz w:val="20"/>
          <w:szCs w:val="20"/>
        </w:rPr>
        <w:t xml:space="preserve">GovTrack.us. (2019). S. 3417 — 111th Congress: Research in Aquaculture Opportunity and Responsibility Act of 2010. Retrieved from </w:t>
      </w:r>
      <w:hyperlink r:id="rId16" w:history="1">
        <w:r w:rsidRPr="003868D9">
          <w:rPr>
            <w:rStyle w:val="Hyperlink"/>
            <w:rFonts w:eastAsiaTheme="minorEastAsia"/>
            <w:color w:val="auto"/>
            <w:kern w:val="24"/>
            <w:sz w:val="20"/>
            <w:szCs w:val="20"/>
          </w:rPr>
          <w:t>https://www.govtrack.us/congress/bills/111/s3417</w:t>
        </w:r>
      </w:hyperlink>
    </w:p>
    <w:p w14:paraId="5DC8F22C" w14:textId="47C6F0CB" w:rsidR="00C51F52" w:rsidRPr="003868D9" w:rsidRDefault="00C51F52" w:rsidP="00736D32">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DOC, 2011. U.S. Department of Commerce Aquaculture Policy, June 2011, 3p.</w:t>
      </w:r>
      <w:hyperlink r:id="rId17" w:history="1">
        <w:r w:rsidRPr="003868D9">
          <w:rPr>
            <w:rStyle w:val="Hyperlink"/>
            <w:rFonts w:eastAsiaTheme="minorEastAsia"/>
            <w:color w:val="auto"/>
            <w:kern w:val="24"/>
            <w:sz w:val="20"/>
            <w:szCs w:val="20"/>
          </w:rPr>
          <w:t xml:space="preserve"> file:///C:/Users/lgtiu/Downloads/DOC%20Aquaculture%20Policy%202011%20(1).pdf</w:t>
        </w:r>
      </w:hyperlink>
    </w:p>
    <w:p w14:paraId="1DA7B5BC" w14:textId="77777777" w:rsidR="00A72878" w:rsidRPr="003868D9" w:rsidRDefault="00A72878" w:rsidP="00A72878">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NOAA Marine Aquaculture Policy. 2011  </w:t>
      </w:r>
      <w:hyperlink r:id="rId18" w:history="1">
        <w:r w:rsidRPr="003868D9">
          <w:rPr>
            <w:rStyle w:val="Hyperlink"/>
            <w:rFonts w:eastAsiaTheme="minorEastAsia"/>
            <w:color w:val="auto"/>
            <w:kern w:val="24"/>
            <w:sz w:val="20"/>
            <w:szCs w:val="20"/>
          </w:rPr>
          <w:t>https://www.afdf.org/wp-content/uploads/8g-NOAA-Marine-Aquaculture-Policy-2011.pdf</w:t>
        </w:r>
      </w:hyperlink>
    </w:p>
    <w:p w14:paraId="38CE1CE6" w14:textId="0ADAFE9F" w:rsidR="00C51F52" w:rsidRPr="003868D9" w:rsidRDefault="00C51F52" w:rsidP="001162F1">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Fisheries Management Plan for Regulating Offshore Marine Aquaculture (June 4, 2009) / Federal Register Docket No. 080225276-4124-01 Proposed Rule for Aquaculture &amp; Fisheries of the Caribbean, Gulf, and South Atlantic (August 28, 2014) </w:t>
      </w:r>
      <w:hyperlink r:id="rId19" w:history="1">
        <w:r w:rsidRPr="003868D9">
          <w:rPr>
            <w:rStyle w:val="Hyperlink"/>
            <w:rFonts w:eastAsiaTheme="minorEastAsia"/>
            <w:color w:val="auto"/>
            <w:kern w:val="24"/>
            <w:sz w:val="20"/>
            <w:szCs w:val="20"/>
          </w:rPr>
          <w:t>https://www.federalregister.gov/d/2016-00147</w:t>
        </w:r>
      </w:hyperlink>
    </w:p>
    <w:p w14:paraId="29230541" w14:textId="3A7BE03F" w:rsidR="00C51F52" w:rsidRPr="003868D9" w:rsidRDefault="00C51F52" w:rsidP="00522C4D">
      <w:pPr>
        <w:pStyle w:val="NormalWeb"/>
        <w:numPr>
          <w:ilvl w:val="0"/>
          <w:numId w:val="1"/>
        </w:numPr>
        <w:spacing w:before="200" w:beforeAutospacing="0" w:after="0" w:afterAutospacing="0" w:line="216" w:lineRule="auto"/>
        <w:rPr>
          <w:sz w:val="20"/>
          <w:szCs w:val="20"/>
        </w:rPr>
      </w:pPr>
      <w:r w:rsidRPr="003868D9">
        <w:rPr>
          <w:rFonts w:eastAsiaTheme="minorEastAsia"/>
          <w:kern w:val="24"/>
          <w:sz w:val="20"/>
          <w:szCs w:val="20"/>
        </w:rPr>
        <w:t xml:space="preserve">GovTrack.us. (2019). S. 3138 — 115th Congress: AQUAA Act. Retrieved from </w:t>
      </w:r>
      <w:hyperlink r:id="rId20" w:history="1">
        <w:r w:rsidRPr="003868D9">
          <w:rPr>
            <w:rStyle w:val="Hyperlink"/>
            <w:rFonts w:eastAsiaTheme="minorEastAsia"/>
            <w:color w:val="auto"/>
            <w:kern w:val="24"/>
            <w:sz w:val="20"/>
            <w:szCs w:val="20"/>
          </w:rPr>
          <w:t>https://www.govtrack.us/congress/bills/115/s3138</w:t>
        </w:r>
      </w:hyperlink>
    </w:p>
    <w:p w14:paraId="47ED8A57" w14:textId="77777777" w:rsidR="00472165" w:rsidRPr="003868D9" w:rsidRDefault="00472165" w:rsidP="00E678F6">
      <w:pPr>
        <w:spacing w:line="240" w:lineRule="auto"/>
        <w:jc w:val="both"/>
        <w:rPr>
          <w:rFonts w:ascii="Times New Roman" w:hAnsi="Times New Roman" w:cs="Times New Roman"/>
          <w:sz w:val="20"/>
          <w:szCs w:val="20"/>
        </w:rPr>
      </w:pPr>
    </w:p>
    <w:sectPr w:rsidR="00472165" w:rsidRPr="00386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224F7"/>
    <w:multiLevelType w:val="hybridMultilevel"/>
    <w:tmpl w:val="A26454B8"/>
    <w:lvl w:ilvl="0" w:tplc="278EC162">
      <w:start w:val="1"/>
      <w:numFmt w:val="decimal"/>
      <w:lvlText w:val="%1."/>
      <w:lvlJc w:val="left"/>
      <w:pPr>
        <w:ind w:left="720" w:hanging="360"/>
      </w:pPr>
      <w:rPr>
        <w:rFonts w:asciiTheme="minorHAnsi" w:eastAsiaTheme="minorEastAsia" w:hAnsi="Calibri" w:cstheme="minorBid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65"/>
    <w:rsid w:val="000620F3"/>
    <w:rsid w:val="001034EB"/>
    <w:rsid w:val="001162F1"/>
    <w:rsid w:val="001526D9"/>
    <w:rsid w:val="001755BF"/>
    <w:rsid w:val="00187160"/>
    <w:rsid w:val="001B5CB1"/>
    <w:rsid w:val="001D2265"/>
    <w:rsid w:val="001E36B1"/>
    <w:rsid w:val="001F2B3F"/>
    <w:rsid w:val="002169A1"/>
    <w:rsid w:val="00277CC1"/>
    <w:rsid w:val="002F19B0"/>
    <w:rsid w:val="00305637"/>
    <w:rsid w:val="00305F28"/>
    <w:rsid w:val="0031457B"/>
    <w:rsid w:val="00362CDD"/>
    <w:rsid w:val="003631D6"/>
    <w:rsid w:val="003868D9"/>
    <w:rsid w:val="0039281B"/>
    <w:rsid w:val="0040759D"/>
    <w:rsid w:val="0044694C"/>
    <w:rsid w:val="0046768D"/>
    <w:rsid w:val="00472165"/>
    <w:rsid w:val="00480C17"/>
    <w:rsid w:val="00522C4D"/>
    <w:rsid w:val="005576E1"/>
    <w:rsid w:val="00580795"/>
    <w:rsid w:val="00594A44"/>
    <w:rsid w:val="00595D07"/>
    <w:rsid w:val="005E2438"/>
    <w:rsid w:val="00610F92"/>
    <w:rsid w:val="00616143"/>
    <w:rsid w:val="0064088E"/>
    <w:rsid w:val="00652F20"/>
    <w:rsid w:val="0066574E"/>
    <w:rsid w:val="006B58B0"/>
    <w:rsid w:val="006E6215"/>
    <w:rsid w:val="00736D32"/>
    <w:rsid w:val="00744CD2"/>
    <w:rsid w:val="00767581"/>
    <w:rsid w:val="00780817"/>
    <w:rsid w:val="007912C7"/>
    <w:rsid w:val="007A002F"/>
    <w:rsid w:val="007B7FBF"/>
    <w:rsid w:val="007C1021"/>
    <w:rsid w:val="007E18B1"/>
    <w:rsid w:val="007F40BB"/>
    <w:rsid w:val="00846229"/>
    <w:rsid w:val="0086537C"/>
    <w:rsid w:val="008B5E6C"/>
    <w:rsid w:val="008C2F14"/>
    <w:rsid w:val="008D5F58"/>
    <w:rsid w:val="008E085A"/>
    <w:rsid w:val="00913670"/>
    <w:rsid w:val="00964747"/>
    <w:rsid w:val="00A1575F"/>
    <w:rsid w:val="00A272BB"/>
    <w:rsid w:val="00A50808"/>
    <w:rsid w:val="00A50DE9"/>
    <w:rsid w:val="00A5189A"/>
    <w:rsid w:val="00A52EBF"/>
    <w:rsid w:val="00A627FF"/>
    <w:rsid w:val="00A72878"/>
    <w:rsid w:val="00AA3C8F"/>
    <w:rsid w:val="00AA75FF"/>
    <w:rsid w:val="00AC0C75"/>
    <w:rsid w:val="00AC2EA7"/>
    <w:rsid w:val="00AE319B"/>
    <w:rsid w:val="00AF6BCB"/>
    <w:rsid w:val="00B22AF2"/>
    <w:rsid w:val="00B26969"/>
    <w:rsid w:val="00B45B49"/>
    <w:rsid w:val="00B56298"/>
    <w:rsid w:val="00BB1FEC"/>
    <w:rsid w:val="00C37C18"/>
    <w:rsid w:val="00C45A1D"/>
    <w:rsid w:val="00C51F52"/>
    <w:rsid w:val="00C8001E"/>
    <w:rsid w:val="00C91DF7"/>
    <w:rsid w:val="00CA2981"/>
    <w:rsid w:val="00CE7A40"/>
    <w:rsid w:val="00D02793"/>
    <w:rsid w:val="00D37403"/>
    <w:rsid w:val="00D4649A"/>
    <w:rsid w:val="00D700DB"/>
    <w:rsid w:val="00D726D3"/>
    <w:rsid w:val="00D85650"/>
    <w:rsid w:val="00D86DAF"/>
    <w:rsid w:val="00DA4675"/>
    <w:rsid w:val="00DD13CB"/>
    <w:rsid w:val="00DE4B33"/>
    <w:rsid w:val="00E0694A"/>
    <w:rsid w:val="00E21254"/>
    <w:rsid w:val="00E350F0"/>
    <w:rsid w:val="00E458CB"/>
    <w:rsid w:val="00E678F6"/>
    <w:rsid w:val="00EB70C9"/>
    <w:rsid w:val="00EC017C"/>
    <w:rsid w:val="00EE32ED"/>
    <w:rsid w:val="00F13AC6"/>
    <w:rsid w:val="00F16271"/>
    <w:rsid w:val="00F16D40"/>
    <w:rsid w:val="00F22A29"/>
    <w:rsid w:val="00F268BD"/>
    <w:rsid w:val="00F37DB7"/>
    <w:rsid w:val="00FD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54E1"/>
  <w15:chartTrackingRefBased/>
  <w15:docId w15:val="{0BEAC6CE-0758-4444-8B0F-802B0FC1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1F52"/>
    <w:rPr>
      <w:color w:val="0000FF"/>
      <w:u w:val="single"/>
    </w:rPr>
  </w:style>
  <w:style w:type="paragraph" w:styleId="BalloonText">
    <w:name w:val="Balloon Text"/>
    <w:basedOn w:val="Normal"/>
    <w:link w:val="BalloonTextChar"/>
    <w:uiPriority w:val="99"/>
    <w:semiHidden/>
    <w:unhideWhenUsed/>
    <w:rsid w:val="00767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581"/>
    <w:rPr>
      <w:rFonts w:ascii="Segoe UI" w:hAnsi="Segoe UI" w:cs="Segoe UI"/>
      <w:sz w:val="18"/>
      <w:szCs w:val="18"/>
    </w:rPr>
  </w:style>
  <w:style w:type="character" w:styleId="FollowedHyperlink">
    <w:name w:val="FollowedHyperlink"/>
    <w:basedOn w:val="DefaultParagraphFont"/>
    <w:uiPriority w:val="99"/>
    <w:semiHidden/>
    <w:unhideWhenUsed/>
    <w:rsid w:val="007675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7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alaglawcenter.org/wp-content/uploads/assets/crs/RL32694.pdf" TargetMode="External"/><Relationship Id="rId13" Type="http://schemas.openxmlformats.org/officeDocument/2006/relationships/hyperlink" Target="http://gulfcouncil.org/wp-content/uploads/Aquaculture-FMP-PEIS-Final-02-24-09.pdf" TargetMode="External"/><Relationship Id="rId18" Type="http://schemas.openxmlformats.org/officeDocument/2006/relationships/hyperlink" Target="https://www.afdf.org/wp-content/uploads/8g-NOAA-Marine-Aquaculture-Policy-2011.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ationalaglawcenter.org/wp-content/uploads/assets/crs/RL32694.pdf" TargetMode="External"/><Relationship Id="rId12" Type="http://schemas.openxmlformats.org/officeDocument/2006/relationships/hyperlink" Target="https://www.govtrack.us/congress/bills/110/hr2010" TargetMode="External"/><Relationship Id="rId17" Type="http://schemas.openxmlformats.org/officeDocument/2006/relationships/hyperlink" Target="file:///C:\Users\lgtiu\Downloads\DOC%20Aquaculture%20Policy%202011%20(1).pdf" TargetMode="External"/><Relationship Id="rId2" Type="http://schemas.openxmlformats.org/officeDocument/2006/relationships/styles" Target="styles.xml"/><Relationship Id="rId16" Type="http://schemas.openxmlformats.org/officeDocument/2006/relationships/hyperlink" Target="https://www.govtrack.us/congress/bills/111/s3417" TargetMode="External"/><Relationship Id="rId20" Type="http://schemas.openxmlformats.org/officeDocument/2006/relationships/hyperlink" Target="https://www.govtrack.us/congress/bills/115/s3138" TargetMode="External"/><Relationship Id="rId1" Type="http://schemas.openxmlformats.org/officeDocument/2006/relationships/numbering" Target="numbering.xml"/><Relationship Id="rId6" Type="http://schemas.openxmlformats.org/officeDocument/2006/relationships/hyperlink" Target="https://mannafishfarms.com/" TargetMode="External"/><Relationship Id="rId11" Type="http://schemas.openxmlformats.org/officeDocument/2006/relationships/hyperlink" Target="https://www.govtrack.us/congress/bills/96/s1650" TargetMode="External"/><Relationship Id="rId5" Type="http://schemas.openxmlformats.org/officeDocument/2006/relationships/hyperlink" Target="http://www.kampachifarm.com/" TargetMode="External"/><Relationship Id="rId15" Type="http://schemas.openxmlformats.org/officeDocument/2006/relationships/hyperlink" Target="https://www.govtrack.us/congress/bills/111/hr4363" TargetMode="External"/><Relationship Id="rId10" Type="http://schemas.openxmlformats.org/officeDocument/2006/relationships/hyperlink" Target="https://nationalaglawcenter.org/wp-content/uploads/assets/crs/RL32694.pdf" TargetMode="External"/><Relationship Id="rId19" Type="http://schemas.openxmlformats.org/officeDocument/2006/relationships/hyperlink" Target="https://www.federalregister.gov/d/2016-00147" TargetMode="External"/><Relationship Id="rId4" Type="http://schemas.openxmlformats.org/officeDocument/2006/relationships/webSettings" Target="webSettings.xml"/><Relationship Id="rId9" Type="http://schemas.openxmlformats.org/officeDocument/2006/relationships/hyperlink" Target="https://nationalaglawcenter.org/wp-content/uploads/assets/crs/RL32694.pdf" TargetMode="External"/><Relationship Id="rId14" Type="http://schemas.openxmlformats.org/officeDocument/2006/relationships/hyperlink" Target="https://www.govtrack.us/congress/bills/111/hr35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2</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Tiu,Laura G</dc:creator>
  <cp:keywords/>
  <dc:description/>
  <cp:lastModifiedBy>Tiu,Laura G</cp:lastModifiedBy>
  <cp:revision>99</cp:revision>
  <cp:lastPrinted>2019-07-11T16:54:00Z</cp:lastPrinted>
  <dcterms:created xsi:type="dcterms:W3CDTF">2019-06-20T20:57:00Z</dcterms:created>
  <dcterms:modified xsi:type="dcterms:W3CDTF">2019-07-11T20:16:00Z</dcterms:modified>
</cp:coreProperties>
</file>